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9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222"/>
        <w:gridCol w:w="4716"/>
      </w:tblGrid>
      <w:tr w:rsidR="001B6AEB" w:rsidTr="001B6AEB">
        <w:tc>
          <w:tcPr>
            <w:tcW w:w="4570" w:type="dxa"/>
          </w:tcPr>
          <w:p w:rsidR="001B6AEB" w:rsidRDefault="001B6AEB" w:rsidP="00E80085">
            <w:pPr>
              <w:jc w:val="center"/>
              <w:rPr>
                <w:b/>
                <w:sz w:val="56"/>
                <w:szCs w:val="56"/>
              </w:rPr>
            </w:pPr>
            <w:bookmarkStart w:id="0" w:name="_GoBack"/>
            <w:bookmarkEnd w:id="0"/>
            <w:r>
              <w:rPr>
                <w:noProof/>
                <w:lang w:eastAsia="en-GB"/>
              </w:rPr>
              <w:drawing>
                <wp:inline distT="0" distB="0" distL="0" distR="0" wp14:anchorId="24196D26" wp14:editId="7E7D1115">
                  <wp:extent cx="2892056" cy="1257119"/>
                  <wp:effectExtent l="0" t="0" r="381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5">
                            <a:extLst>
                              <a:ext uri="{28A0092B-C50C-407E-A947-70E740481C1C}">
                                <a14:useLocalDpi xmlns:a14="http://schemas.microsoft.com/office/drawing/2010/main" val="0"/>
                              </a:ext>
                            </a:extLst>
                          </a:blip>
                          <a:srcRect r="22399"/>
                          <a:stretch/>
                        </pic:blipFill>
                        <pic:spPr bwMode="auto">
                          <a:xfrm>
                            <a:off x="0" y="0"/>
                            <a:ext cx="2892473" cy="12573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2" w:type="dxa"/>
          </w:tcPr>
          <w:p w:rsidR="001B6AEB" w:rsidRDefault="001B6AEB" w:rsidP="00E80085">
            <w:pPr>
              <w:jc w:val="center"/>
              <w:rPr>
                <w:b/>
                <w:noProof/>
                <w:sz w:val="56"/>
                <w:szCs w:val="56"/>
                <w:lang w:eastAsia="en-GB"/>
              </w:rPr>
            </w:pPr>
          </w:p>
        </w:tc>
        <w:tc>
          <w:tcPr>
            <w:tcW w:w="4706" w:type="dxa"/>
          </w:tcPr>
          <w:p w:rsidR="001B6AEB" w:rsidRDefault="001B6AEB" w:rsidP="00E80085">
            <w:pPr>
              <w:jc w:val="center"/>
              <w:rPr>
                <w:b/>
                <w:sz w:val="56"/>
                <w:szCs w:val="56"/>
              </w:rPr>
            </w:pPr>
            <w:r>
              <w:rPr>
                <w:b/>
                <w:noProof/>
                <w:sz w:val="56"/>
                <w:szCs w:val="56"/>
                <w:lang w:eastAsia="en-GB"/>
              </w:rPr>
              <w:drawing>
                <wp:inline distT="0" distB="0" distL="0" distR="0" wp14:anchorId="1F05615F" wp14:editId="2C752E0A">
                  <wp:extent cx="28575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yre%20Logo%20Small.jpg"/>
                          <pic:cNvPicPr/>
                        </pic:nvPicPr>
                        <pic:blipFill>
                          <a:blip r:embed="rId6">
                            <a:extLst>
                              <a:ext uri="{28A0092B-C50C-407E-A947-70E740481C1C}">
                                <a14:useLocalDpi xmlns:a14="http://schemas.microsoft.com/office/drawing/2010/main" val="0"/>
                              </a:ext>
                            </a:extLst>
                          </a:blip>
                          <a:stretch>
                            <a:fillRect/>
                          </a:stretch>
                        </pic:blipFill>
                        <pic:spPr>
                          <a:xfrm>
                            <a:off x="0" y="0"/>
                            <a:ext cx="2857500" cy="1219200"/>
                          </a:xfrm>
                          <a:prstGeom prst="rect">
                            <a:avLst/>
                          </a:prstGeom>
                        </pic:spPr>
                      </pic:pic>
                    </a:graphicData>
                  </a:graphic>
                </wp:inline>
              </w:drawing>
            </w:r>
          </w:p>
        </w:tc>
      </w:tr>
    </w:tbl>
    <w:p w:rsidR="00AB40EE" w:rsidRDefault="00AB40EE" w:rsidP="00E80085">
      <w:pPr>
        <w:jc w:val="center"/>
        <w:rPr>
          <w:b/>
          <w:sz w:val="56"/>
          <w:szCs w:val="56"/>
        </w:rPr>
      </w:pPr>
    </w:p>
    <w:p w:rsidR="00DF088E" w:rsidRDefault="00DF088E" w:rsidP="001B6AEB">
      <w:pPr>
        <w:jc w:val="left"/>
        <w:rPr>
          <w:b/>
          <w:sz w:val="56"/>
          <w:szCs w:val="56"/>
        </w:rPr>
      </w:pPr>
    </w:p>
    <w:p w:rsidR="00DF088E" w:rsidRDefault="00DF088E" w:rsidP="00E80085">
      <w:pPr>
        <w:jc w:val="center"/>
        <w:rPr>
          <w:b/>
          <w:sz w:val="56"/>
          <w:szCs w:val="56"/>
        </w:rPr>
      </w:pPr>
    </w:p>
    <w:p w:rsidR="00DF088E" w:rsidRDefault="00DF088E" w:rsidP="00E80085">
      <w:pPr>
        <w:jc w:val="center"/>
        <w:rPr>
          <w:b/>
          <w:sz w:val="56"/>
          <w:szCs w:val="56"/>
        </w:rPr>
      </w:pPr>
    </w:p>
    <w:p w:rsidR="00F74D6A" w:rsidRPr="00F74D6A" w:rsidRDefault="007579CF" w:rsidP="00E80085">
      <w:pPr>
        <w:jc w:val="center"/>
        <w:rPr>
          <w:b/>
          <w:sz w:val="56"/>
          <w:szCs w:val="56"/>
        </w:rPr>
      </w:pPr>
      <w:r w:rsidRPr="00F74D6A">
        <w:rPr>
          <w:b/>
          <w:sz w:val="56"/>
          <w:szCs w:val="56"/>
        </w:rPr>
        <w:t>Barton Village</w:t>
      </w:r>
    </w:p>
    <w:p w:rsidR="00E80085" w:rsidRPr="00F74D6A" w:rsidRDefault="007579CF" w:rsidP="00E80085">
      <w:pPr>
        <w:jc w:val="center"/>
        <w:rPr>
          <w:b/>
          <w:sz w:val="56"/>
          <w:szCs w:val="56"/>
        </w:rPr>
      </w:pPr>
      <w:r w:rsidRPr="00F74D6A">
        <w:rPr>
          <w:b/>
          <w:sz w:val="56"/>
          <w:szCs w:val="56"/>
        </w:rPr>
        <w:t xml:space="preserve">Neighbourhood </w:t>
      </w:r>
      <w:r w:rsidR="00E80085" w:rsidRPr="00F74D6A">
        <w:rPr>
          <w:b/>
          <w:sz w:val="56"/>
          <w:szCs w:val="56"/>
        </w:rPr>
        <w:t>Plan</w:t>
      </w:r>
    </w:p>
    <w:p w:rsidR="00F74D6A" w:rsidRDefault="00F74D6A" w:rsidP="00E80085">
      <w:pPr>
        <w:jc w:val="center"/>
        <w:rPr>
          <w:b/>
          <w:sz w:val="56"/>
          <w:szCs w:val="56"/>
        </w:rPr>
      </w:pPr>
    </w:p>
    <w:p w:rsidR="00DF088E" w:rsidRPr="00F74D6A" w:rsidRDefault="00DF088E" w:rsidP="00E80085">
      <w:pPr>
        <w:jc w:val="center"/>
        <w:rPr>
          <w:b/>
          <w:sz w:val="56"/>
          <w:szCs w:val="56"/>
        </w:rPr>
      </w:pPr>
    </w:p>
    <w:p w:rsidR="00926FE8" w:rsidRPr="00EA5927" w:rsidRDefault="007579CF" w:rsidP="00E80085">
      <w:pPr>
        <w:jc w:val="center"/>
        <w:rPr>
          <w:b/>
          <w:sz w:val="48"/>
          <w:szCs w:val="48"/>
        </w:rPr>
      </w:pPr>
      <w:r w:rsidRPr="00EA5927">
        <w:rPr>
          <w:b/>
          <w:sz w:val="48"/>
          <w:szCs w:val="48"/>
        </w:rPr>
        <w:t>Area</w:t>
      </w:r>
      <w:r w:rsidR="00E80085" w:rsidRPr="00EA5927">
        <w:rPr>
          <w:b/>
          <w:sz w:val="48"/>
          <w:szCs w:val="48"/>
        </w:rPr>
        <w:t xml:space="preserve"> Designation</w:t>
      </w:r>
    </w:p>
    <w:p w:rsidR="00E80085" w:rsidRPr="00EA5927" w:rsidRDefault="00EA5927" w:rsidP="00E80085">
      <w:pPr>
        <w:jc w:val="center"/>
        <w:rPr>
          <w:b/>
          <w:sz w:val="48"/>
          <w:szCs w:val="48"/>
        </w:rPr>
      </w:pPr>
      <w:r w:rsidRPr="00EA5927">
        <w:rPr>
          <w:b/>
          <w:sz w:val="48"/>
          <w:szCs w:val="48"/>
        </w:rPr>
        <w:t>Application</w:t>
      </w:r>
    </w:p>
    <w:p w:rsidR="00CA2D47" w:rsidRDefault="00CA2D47" w:rsidP="00E80085">
      <w:pPr>
        <w:jc w:val="center"/>
        <w:rPr>
          <w:b/>
          <w:sz w:val="44"/>
          <w:szCs w:val="44"/>
        </w:rPr>
      </w:pPr>
    </w:p>
    <w:p w:rsidR="007579CF" w:rsidRDefault="007579CF">
      <w:pPr>
        <w:rPr>
          <w:b/>
          <w:sz w:val="32"/>
          <w:szCs w:val="32"/>
        </w:rPr>
      </w:pPr>
    </w:p>
    <w:p w:rsidR="00DF088E" w:rsidRPr="00DF088E" w:rsidRDefault="00DF088E" w:rsidP="00DF088E">
      <w:pPr>
        <w:jc w:val="center"/>
        <w:rPr>
          <w:b/>
          <w:sz w:val="56"/>
          <w:szCs w:val="56"/>
        </w:rPr>
      </w:pPr>
      <w:r w:rsidRPr="00DF088E">
        <w:rPr>
          <w:b/>
          <w:sz w:val="56"/>
          <w:szCs w:val="56"/>
        </w:rPr>
        <w:t>Consultation Report</w:t>
      </w:r>
    </w:p>
    <w:p w:rsidR="00CA2D47" w:rsidRDefault="00CA2D47">
      <w:pPr>
        <w:rPr>
          <w:b/>
          <w:sz w:val="32"/>
          <w:szCs w:val="32"/>
        </w:rPr>
      </w:pPr>
    </w:p>
    <w:p w:rsidR="00CA2D47" w:rsidRDefault="00CA2D47">
      <w:pPr>
        <w:rPr>
          <w:b/>
          <w:sz w:val="36"/>
          <w:szCs w:val="36"/>
        </w:rPr>
      </w:pPr>
    </w:p>
    <w:p w:rsidR="00E43E00" w:rsidRDefault="00E43E00">
      <w:pPr>
        <w:rPr>
          <w:b/>
          <w:sz w:val="36"/>
          <w:szCs w:val="36"/>
        </w:rPr>
      </w:pPr>
    </w:p>
    <w:p w:rsidR="00E43E00" w:rsidRDefault="00E43E00">
      <w:pPr>
        <w:rPr>
          <w:b/>
          <w:sz w:val="36"/>
          <w:szCs w:val="36"/>
        </w:rPr>
      </w:pPr>
    </w:p>
    <w:p w:rsidR="00E43E00" w:rsidRDefault="00E43E00">
      <w:pPr>
        <w:rPr>
          <w:b/>
          <w:sz w:val="36"/>
          <w:szCs w:val="36"/>
        </w:rPr>
      </w:pPr>
    </w:p>
    <w:p w:rsidR="00E43E00" w:rsidRDefault="00E43E00">
      <w:pPr>
        <w:rPr>
          <w:b/>
          <w:sz w:val="36"/>
          <w:szCs w:val="36"/>
        </w:rPr>
      </w:pPr>
    </w:p>
    <w:p w:rsidR="00331B08" w:rsidRDefault="00331B08">
      <w:pPr>
        <w:rPr>
          <w:b/>
          <w:sz w:val="32"/>
          <w:szCs w:val="32"/>
        </w:rPr>
      </w:pPr>
    </w:p>
    <w:p w:rsidR="00CA2D47" w:rsidRDefault="00CE34A6" w:rsidP="00331B08">
      <w:pPr>
        <w:jc w:val="center"/>
        <w:rPr>
          <w:b/>
          <w:sz w:val="32"/>
          <w:szCs w:val="32"/>
        </w:rPr>
      </w:pPr>
      <w:r w:rsidRPr="00E43E00">
        <w:rPr>
          <w:b/>
          <w:sz w:val="32"/>
          <w:szCs w:val="32"/>
        </w:rPr>
        <w:t>July</w:t>
      </w:r>
      <w:r w:rsidR="007579CF" w:rsidRPr="00E43E00">
        <w:rPr>
          <w:b/>
          <w:sz w:val="32"/>
          <w:szCs w:val="32"/>
        </w:rPr>
        <w:t xml:space="preserve"> 2017</w:t>
      </w:r>
    </w:p>
    <w:p w:rsidR="001B6AEB" w:rsidRPr="00E43E00" w:rsidRDefault="001B6AEB" w:rsidP="00331B08">
      <w:pPr>
        <w:jc w:val="center"/>
        <w:rPr>
          <w:b/>
          <w:sz w:val="32"/>
          <w:szCs w:val="32"/>
        </w:rPr>
      </w:pPr>
    </w:p>
    <w:p w:rsidR="00AB40EE" w:rsidRDefault="00AB40EE" w:rsidP="00AB40EE">
      <w:pPr>
        <w:tabs>
          <w:tab w:val="left" w:pos="-284"/>
        </w:tabs>
        <w:ind w:right="28"/>
        <w:rPr>
          <w:rFonts w:ascii="Arial" w:hAnsi="Arial" w:cs="Arial"/>
          <w:b/>
        </w:rPr>
      </w:pPr>
      <w:r w:rsidRPr="00470B04">
        <w:rPr>
          <w:rFonts w:ascii="Arial" w:hAnsi="Arial" w:cs="Arial"/>
          <w:b/>
        </w:rPr>
        <w:t>1.</w:t>
      </w:r>
      <w:r w:rsidRPr="00470B04">
        <w:rPr>
          <w:rFonts w:ascii="Arial" w:hAnsi="Arial" w:cs="Arial"/>
          <w:b/>
        </w:rPr>
        <w:tab/>
      </w:r>
      <w:r>
        <w:rPr>
          <w:rFonts w:ascii="Arial" w:hAnsi="Arial" w:cs="Arial"/>
          <w:b/>
        </w:rPr>
        <w:t>Introduction</w:t>
      </w:r>
    </w:p>
    <w:p w:rsidR="00AB40EE" w:rsidRDefault="00AB40EE" w:rsidP="00AB40EE">
      <w:pPr>
        <w:tabs>
          <w:tab w:val="left" w:pos="-284"/>
        </w:tabs>
        <w:ind w:right="28"/>
        <w:rPr>
          <w:rFonts w:ascii="Arial" w:hAnsi="Arial" w:cs="Arial"/>
          <w:b/>
        </w:rPr>
      </w:pPr>
    </w:p>
    <w:p w:rsidR="004E6766" w:rsidRDefault="00AB40EE" w:rsidP="00AB40EE">
      <w:pPr>
        <w:numPr>
          <w:ilvl w:val="0"/>
          <w:numId w:val="8"/>
        </w:numPr>
        <w:tabs>
          <w:tab w:val="left" w:pos="-284"/>
        </w:tabs>
        <w:ind w:right="28"/>
        <w:rPr>
          <w:rFonts w:ascii="Arial" w:hAnsi="Arial" w:cs="Arial"/>
        </w:rPr>
      </w:pPr>
      <w:r w:rsidRPr="00AB40EE">
        <w:rPr>
          <w:rFonts w:ascii="Arial" w:hAnsi="Arial" w:cs="Arial"/>
        </w:rPr>
        <w:t xml:space="preserve">Neighbourhood planning gives </w:t>
      </w:r>
      <w:r w:rsidR="004E6766">
        <w:rPr>
          <w:rFonts w:ascii="Arial" w:hAnsi="Arial" w:cs="Arial"/>
        </w:rPr>
        <w:t xml:space="preserve">communities the chance to decide where new development should be and what it should look like. For example, new homes, shops and offices. A plan must be in broad conformity with the District’s Local Plan and is subject to independent examination and community referendum. If approved, a neighbourhood plan forms part of the district’s Local </w:t>
      </w:r>
      <w:r w:rsidR="00926FE8">
        <w:rPr>
          <w:rFonts w:ascii="Arial" w:hAnsi="Arial" w:cs="Arial"/>
        </w:rPr>
        <w:t>P</w:t>
      </w:r>
      <w:r w:rsidR="004E6766">
        <w:rPr>
          <w:rFonts w:ascii="Arial" w:hAnsi="Arial" w:cs="Arial"/>
        </w:rPr>
        <w:t xml:space="preserve">lan and is used in helping make decisions on planning applications. </w:t>
      </w:r>
    </w:p>
    <w:p w:rsidR="004E6766" w:rsidRDefault="004E6766" w:rsidP="004E6766">
      <w:pPr>
        <w:tabs>
          <w:tab w:val="left" w:pos="-284"/>
        </w:tabs>
        <w:ind w:left="720" w:right="28"/>
        <w:rPr>
          <w:rFonts w:ascii="Arial" w:hAnsi="Arial" w:cs="Arial"/>
        </w:rPr>
      </w:pPr>
    </w:p>
    <w:p w:rsidR="00AB40EE" w:rsidRPr="00AB40EE" w:rsidRDefault="00AB40EE" w:rsidP="00AB40EE">
      <w:pPr>
        <w:numPr>
          <w:ilvl w:val="0"/>
          <w:numId w:val="8"/>
        </w:numPr>
        <w:tabs>
          <w:tab w:val="left" w:pos="-284"/>
        </w:tabs>
        <w:ind w:right="28"/>
        <w:rPr>
          <w:rFonts w:ascii="Arial" w:hAnsi="Arial" w:cs="Arial"/>
        </w:rPr>
      </w:pPr>
      <w:r w:rsidRPr="00AB40EE">
        <w:rPr>
          <w:rFonts w:ascii="Arial" w:hAnsi="Arial" w:cs="Arial"/>
        </w:rPr>
        <w:t xml:space="preserve">One of the first stages of developing a neighbourhood plan is to agree </w:t>
      </w:r>
      <w:r>
        <w:rPr>
          <w:rFonts w:ascii="Arial" w:hAnsi="Arial" w:cs="Arial"/>
        </w:rPr>
        <w:t>the area that this will cover.</w:t>
      </w:r>
    </w:p>
    <w:p w:rsidR="00AB40EE" w:rsidRDefault="00AB40EE" w:rsidP="00AB40EE">
      <w:pPr>
        <w:tabs>
          <w:tab w:val="left" w:pos="-284"/>
        </w:tabs>
        <w:ind w:right="28"/>
        <w:rPr>
          <w:rFonts w:ascii="Arial" w:hAnsi="Arial" w:cs="Arial"/>
        </w:rPr>
      </w:pPr>
    </w:p>
    <w:p w:rsidR="0028798C" w:rsidRDefault="0028798C" w:rsidP="00AB40EE">
      <w:pPr>
        <w:tabs>
          <w:tab w:val="left" w:pos="-284"/>
        </w:tabs>
        <w:ind w:right="28"/>
        <w:rPr>
          <w:rFonts w:ascii="Arial" w:hAnsi="Arial" w:cs="Arial"/>
          <w:b/>
        </w:rPr>
      </w:pPr>
      <w:r>
        <w:rPr>
          <w:rFonts w:ascii="Arial" w:hAnsi="Arial" w:cs="Arial"/>
          <w:b/>
        </w:rPr>
        <w:t>2.</w:t>
      </w:r>
      <w:r>
        <w:rPr>
          <w:rFonts w:ascii="Arial" w:hAnsi="Arial" w:cs="Arial"/>
          <w:b/>
        </w:rPr>
        <w:tab/>
        <w:t>Background</w:t>
      </w:r>
    </w:p>
    <w:p w:rsidR="0028798C" w:rsidRPr="0028798C" w:rsidRDefault="0028798C" w:rsidP="00AB40EE">
      <w:pPr>
        <w:tabs>
          <w:tab w:val="left" w:pos="-284"/>
        </w:tabs>
        <w:ind w:right="28"/>
        <w:rPr>
          <w:rFonts w:ascii="Arial" w:hAnsi="Arial" w:cs="Arial"/>
          <w:b/>
        </w:rPr>
      </w:pPr>
    </w:p>
    <w:p w:rsidR="00D51611" w:rsidRDefault="0028798C" w:rsidP="0028798C">
      <w:pPr>
        <w:tabs>
          <w:tab w:val="left" w:pos="-284"/>
        </w:tabs>
        <w:ind w:right="28"/>
        <w:rPr>
          <w:rFonts w:ascii="Arial" w:hAnsi="Arial" w:cs="Arial"/>
        </w:rPr>
      </w:pPr>
      <w:r>
        <w:rPr>
          <w:rFonts w:ascii="Arial" w:hAnsi="Arial" w:cs="Arial"/>
        </w:rPr>
        <w:t>2.1</w:t>
      </w:r>
      <w:r>
        <w:rPr>
          <w:rFonts w:ascii="Arial" w:hAnsi="Arial" w:cs="Arial"/>
        </w:rPr>
        <w:tab/>
      </w:r>
      <w:r w:rsidR="00AB40EE">
        <w:rPr>
          <w:rFonts w:ascii="Arial" w:hAnsi="Arial" w:cs="Arial"/>
        </w:rPr>
        <w:t xml:space="preserve">Barton Parish Council and Myerscough &amp; Bilsborrow </w:t>
      </w:r>
      <w:r w:rsidR="00AB40EE" w:rsidRPr="00035B1B">
        <w:rPr>
          <w:rFonts w:ascii="Arial" w:hAnsi="Arial" w:cs="Arial"/>
        </w:rPr>
        <w:t xml:space="preserve">Parish Council </w:t>
      </w:r>
      <w:r w:rsidR="00D51611">
        <w:rPr>
          <w:rFonts w:ascii="Arial" w:hAnsi="Arial" w:cs="Arial"/>
        </w:rPr>
        <w:t xml:space="preserve">submitted an </w:t>
      </w:r>
      <w:r w:rsidR="00D51611">
        <w:rPr>
          <w:rFonts w:ascii="Arial" w:hAnsi="Arial" w:cs="Arial"/>
        </w:rPr>
        <w:tab/>
        <w:t>application on 30</w:t>
      </w:r>
      <w:r w:rsidR="00D51611" w:rsidRPr="00D51611">
        <w:rPr>
          <w:rFonts w:ascii="Arial" w:hAnsi="Arial" w:cs="Arial"/>
          <w:vertAlign w:val="superscript"/>
        </w:rPr>
        <w:t>th</w:t>
      </w:r>
      <w:r w:rsidR="00D51611">
        <w:rPr>
          <w:rFonts w:ascii="Arial" w:hAnsi="Arial" w:cs="Arial"/>
        </w:rPr>
        <w:t xml:space="preserve"> March 2017 to </w:t>
      </w:r>
      <w:r w:rsidR="00D51611" w:rsidRPr="00D51611">
        <w:rPr>
          <w:rFonts w:ascii="Arial" w:hAnsi="Arial" w:cs="Arial"/>
        </w:rPr>
        <w:t xml:space="preserve">Preston City Council and Wyre Borough Council </w:t>
      </w:r>
      <w:r w:rsidR="00AB40EE" w:rsidRPr="00035B1B">
        <w:rPr>
          <w:rFonts w:ascii="Arial" w:hAnsi="Arial" w:cs="Arial"/>
        </w:rPr>
        <w:t xml:space="preserve">for </w:t>
      </w:r>
      <w:r w:rsidR="00D51611">
        <w:rPr>
          <w:rFonts w:ascii="Arial" w:hAnsi="Arial" w:cs="Arial"/>
        </w:rPr>
        <w:tab/>
      </w:r>
      <w:r w:rsidR="00AB40EE" w:rsidRPr="00035B1B">
        <w:rPr>
          <w:rFonts w:ascii="Arial" w:hAnsi="Arial" w:cs="Arial"/>
        </w:rPr>
        <w:t xml:space="preserve">the designation of </w:t>
      </w:r>
      <w:r w:rsidR="00926FE8">
        <w:rPr>
          <w:rFonts w:ascii="Arial" w:hAnsi="Arial" w:cs="Arial"/>
        </w:rPr>
        <w:t>Barton</w:t>
      </w:r>
      <w:r w:rsidR="00AB40EE" w:rsidRPr="00035B1B">
        <w:rPr>
          <w:rFonts w:ascii="Arial" w:hAnsi="Arial" w:cs="Arial"/>
        </w:rPr>
        <w:t xml:space="preserve"> </w:t>
      </w:r>
      <w:r w:rsidR="00AB40EE">
        <w:rPr>
          <w:rFonts w:ascii="Arial" w:hAnsi="Arial" w:cs="Arial"/>
        </w:rPr>
        <w:t xml:space="preserve">Village </w:t>
      </w:r>
      <w:r w:rsidR="00D51611">
        <w:rPr>
          <w:rFonts w:ascii="Arial" w:hAnsi="Arial" w:cs="Arial"/>
        </w:rPr>
        <w:t>Neighbourhood Area.</w:t>
      </w:r>
    </w:p>
    <w:p w:rsidR="00D51611" w:rsidRDefault="00D51611" w:rsidP="0028798C">
      <w:pPr>
        <w:tabs>
          <w:tab w:val="left" w:pos="-284"/>
        </w:tabs>
        <w:ind w:right="28"/>
        <w:rPr>
          <w:rFonts w:ascii="Arial" w:hAnsi="Arial" w:cs="Arial"/>
        </w:rPr>
      </w:pPr>
    </w:p>
    <w:p w:rsidR="00AB40EE" w:rsidRDefault="0028798C" w:rsidP="00D51611">
      <w:pPr>
        <w:tabs>
          <w:tab w:val="left" w:pos="-284"/>
        </w:tabs>
        <w:ind w:right="28"/>
        <w:rPr>
          <w:rFonts w:ascii="Arial" w:hAnsi="Arial" w:cs="Arial"/>
        </w:rPr>
      </w:pPr>
      <w:r>
        <w:rPr>
          <w:rFonts w:ascii="Arial" w:hAnsi="Arial" w:cs="Arial"/>
        </w:rPr>
        <w:t>2.2</w:t>
      </w:r>
      <w:r w:rsidR="00AB40EE">
        <w:rPr>
          <w:rFonts w:ascii="Arial" w:hAnsi="Arial" w:cs="Arial"/>
        </w:rPr>
        <w:tab/>
      </w:r>
      <w:r w:rsidR="00D51611">
        <w:rPr>
          <w:rFonts w:ascii="Arial" w:hAnsi="Arial" w:cs="Arial"/>
        </w:rPr>
        <w:t xml:space="preserve">Preston City Council and Wyre Borough Council consulted on the application for 6 </w:t>
      </w:r>
      <w:r w:rsidR="00D51611">
        <w:rPr>
          <w:rFonts w:ascii="Arial" w:hAnsi="Arial" w:cs="Arial"/>
        </w:rPr>
        <w:tab/>
        <w:t>weeks, from 11</w:t>
      </w:r>
      <w:r w:rsidR="00D51611" w:rsidRPr="00D51611">
        <w:rPr>
          <w:rFonts w:ascii="Arial" w:hAnsi="Arial" w:cs="Arial"/>
          <w:vertAlign w:val="superscript"/>
        </w:rPr>
        <w:t>th</w:t>
      </w:r>
      <w:r w:rsidR="00D51611">
        <w:rPr>
          <w:rFonts w:ascii="Arial" w:hAnsi="Arial" w:cs="Arial"/>
        </w:rPr>
        <w:t xml:space="preserve"> May 2017 to 23</w:t>
      </w:r>
      <w:r w:rsidR="00D51611" w:rsidRPr="00D51611">
        <w:rPr>
          <w:rFonts w:ascii="Arial" w:hAnsi="Arial" w:cs="Arial"/>
          <w:vertAlign w:val="superscript"/>
        </w:rPr>
        <w:t>rd</w:t>
      </w:r>
      <w:r w:rsidR="00D51611">
        <w:rPr>
          <w:rFonts w:ascii="Arial" w:hAnsi="Arial" w:cs="Arial"/>
        </w:rPr>
        <w:t xml:space="preserve"> June 2017, before making a decision.</w:t>
      </w:r>
    </w:p>
    <w:p w:rsidR="00D51611" w:rsidRDefault="00D51611" w:rsidP="00D51611">
      <w:pPr>
        <w:tabs>
          <w:tab w:val="left" w:pos="-284"/>
        </w:tabs>
        <w:ind w:right="28"/>
        <w:rPr>
          <w:rFonts w:ascii="Arial" w:hAnsi="Arial" w:cs="Arial"/>
        </w:rPr>
      </w:pPr>
    </w:p>
    <w:p w:rsidR="004F6EDD" w:rsidRDefault="004F6EDD" w:rsidP="004F6EDD">
      <w:pPr>
        <w:tabs>
          <w:tab w:val="left" w:pos="-284"/>
        </w:tabs>
        <w:ind w:right="28"/>
        <w:rPr>
          <w:rFonts w:ascii="Arial" w:hAnsi="Arial" w:cs="Arial"/>
        </w:rPr>
      </w:pPr>
      <w:r>
        <w:rPr>
          <w:rFonts w:ascii="Arial" w:hAnsi="Arial" w:cs="Arial"/>
        </w:rPr>
        <w:t>2.3</w:t>
      </w:r>
      <w:r>
        <w:rPr>
          <w:rFonts w:ascii="Arial" w:hAnsi="Arial" w:cs="Arial"/>
        </w:rPr>
        <w:tab/>
      </w:r>
      <w:r w:rsidR="004E6766">
        <w:rPr>
          <w:rFonts w:ascii="Arial" w:hAnsi="Arial" w:cs="Arial"/>
        </w:rPr>
        <w:t xml:space="preserve">The application </w:t>
      </w:r>
      <w:r w:rsidR="00D51611">
        <w:rPr>
          <w:rFonts w:ascii="Arial" w:hAnsi="Arial" w:cs="Arial"/>
        </w:rPr>
        <w:t>compris</w:t>
      </w:r>
      <w:r w:rsidR="004E6766">
        <w:rPr>
          <w:rFonts w:ascii="Arial" w:hAnsi="Arial" w:cs="Arial"/>
        </w:rPr>
        <w:t xml:space="preserve">ed </w:t>
      </w:r>
      <w:r>
        <w:rPr>
          <w:rFonts w:ascii="Arial" w:hAnsi="Arial" w:cs="Arial"/>
        </w:rPr>
        <w:t xml:space="preserve">a </w:t>
      </w:r>
      <w:r w:rsidR="004E6766">
        <w:rPr>
          <w:rFonts w:ascii="Arial" w:hAnsi="Arial" w:cs="Arial"/>
        </w:rPr>
        <w:t xml:space="preserve">submission statement; a </w:t>
      </w:r>
      <w:r>
        <w:rPr>
          <w:rFonts w:ascii="Arial" w:hAnsi="Arial" w:cs="Arial"/>
        </w:rPr>
        <w:t>map identifying the</w:t>
      </w:r>
      <w:r w:rsidR="001B6AEB">
        <w:rPr>
          <w:rFonts w:ascii="Arial" w:hAnsi="Arial" w:cs="Arial"/>
        </w:rPr>
        <w:t xml:space="preserve"> proposed </w:t>
      </w:r>
      <w:r>
        <w:rPr>
          <w:rFonts w:ascii="Arial" w:hAnsi="Arial" w:cs="Arial"/>
        </w:rPr>
        <w:t xml:space="preserve"> </w:t>
      </w:r>
      <w:r w:rsidR="004E6766">
        <w:rPr>
          <w:rFonts w:ascii="Arial" w:hAnsi="Arial" w:cs="Arial"/>
        </w:rPr>
        <w:tab/>
      </w:r>
      <w:r>
        <w:rPr>
          <w:rFonts w:ascii="Arial" w:hAnsi="Arial" w:cs="Arial"/>
        </w:rPr>
        <w:t>Neighbourhood Area</w:t>
      </w:r>
      <w:r w:rsidR="004E6766">
        <w:rPr>
          <w:rFonts w:ascii="Arial" w:hAnsi="Arial" w:cs="Arial"/>
        </w:rPr>
        <w:t xml:space="preserve">; </w:t>
      </w:r>
      <w:r>
        <w:rPr>
          <w:rFonts w:ascii="Arial" w:hAnsi="Arial" w:cs="Arial"/>
        </w:rPr>
        <w:t xml:space="preserve">the Barton Parish Council and Mysercough &amp; Bilsborrow Parish </w:t>
      </w:r>
      <w:r w:rsidR="004E6766">
        <w:rPr>
          <w:rFonts w:ascii="Arial" w:hAnsi="Arial" w:cs="Arial"/>
        </w:rPr>
        <w:tab/>
      </w:r>
      <w:r>
        <w:rPr>
          <w:rFonts w:ascii="Arial" w:hAnsi="Arial" w:cs="Arial"/>
        </w:rPr>
        <w:t xml:space="preserve">Council Steering Group Terms of Reference (including a map identifying the areas </w:t>
      </w:r>
      <w:r w:rsidR="004E6766">
        <w:rPr>
          <w:rFonts w:ascii="Arial" w:hAnsi="Arial" w:cs="Arial"/>
        </w:rPr>
        <w:tab/>
      </w:r>
      <w:r>
        <w:rPr>
          <w:rFonts w:ascii="Arial" w:hAnsi="Arial" w:cs="Arial"/>
        </w:rPr>
        <w:t>within each Parish)</w:t>
      </w:r>
      <w:r w:rsidR="004E6766">
        <w:rPr>
          <w:rFonts w:ascii="Arial" w:hAnsi="Arial" w:cs="Arial"/>
        </w:rPr>
        <w:t>;</w:t>
      </w:r>
      <w:r>
        <w:rPr>
          <w:rFonts w:ascii="Arial" w:hAnsi="Arial" w:cs="Arial"/>
        </w:rPr>
        <w:t xml:space="preserve"> </w:t>
      </w:r>
      <w:r w:rsidR="004E6766">
        <w:rPr>
          <w:rFonts w:ascii="Arial" w:hAnsi="Arial" w:cs="Arial"/>
        </w:rPr>
        <w:t xml:space="preserve">and </w:t>
      </w:r>
      <w:r>
        <w:rPr>
          <w:rFonts w:ascii="Arial" w:hAnsi="Arial" w:cs="Arial"/>
        </w:rPr>
        <w:t>the respective Parish Council agreements.</w:t>
      </w:r>
    </w:p>
    <w:p w:rsidR="00926FE8" w:rsidRDefault="00926FE8" w:rsidP="004F6EDD">
      <w:pPr>
        <w:tabs>
          <w:tab w:val="left" w:pos="-284"/>
        </w:tabs>
        <w:ind w:right="28"/>
        <w:rPr>
          <w:rFonts w:ascii="Arial" w:hAnsi="Arial" w:cs="Arial"/>
        </w:rPr>
      </w:pPr>
    </w:p>
    <w:p w:rsidR="00926FE8" w:rsidRDefault="00926FE8" w:rsidP="00926FE8">
      <w:pPr>
        <w:tabs>
          <w:tab w:val="left" w:pos="-284"/>
        </w:tabs>
        <w:ind w:right="28"/>
        <w:rPr>
          <w:rFonts w:ascii="Arial" w:hAnsi="Arial" w:cs="Arial"/>
        </w:rPr>
      </w:pPr>
      <w:r>
        <w:rPr>
          <w:rFonts w:ascii="Arial" w:hAnsi="Arial" w:cs="Arial"/>
        </w:rPr>
        <w:t>2.4</w:t>
      </w:r>
      <w:r>
        <w:rPr>
          <w:rFonts w:ascii="Arial" w:hAnsi="Arial" w:cs="Arial"/>
        </w:rPr>
        <w:tab/>
        <w:t xml:space="preserve">The application submission and associated documents </w:t>
      </w:r>
      <w:r w:rsidRPr="00D51611">
        <w:rPr>
          <w:rFonts w:ascii="Arial" w:hAnsi="Arial" w:cs="Arial"/>
        </w:rPr>
        <w:t>w</w:t>
      </w:r>
      <w:r>
        <w:rPr>
          <w:rFonts w:ascii="Arial" w:hAnsi="Arial" w:cs="Arial"/>
        </w:rPr>
        <w:t>ere</w:t>
      </w:r>
      <w:r w:rsidRPr="00D51611">
        <w:rPr>
          <w:rFonts w:ascii="Arial" w:hAnsi="Arial" w:cs="Arial"/>
        </w:rPr>
        <w:t xml:space="preserve"> publicised on </w:t>
      </w:r>
      <w:r>
        <w:rPr>
          <w:rFonts w:ascii="Arial" w:hAnsi="Arial" w:cs="Arial"/>
        </w:rPr>
        <w:t xml:space="preserve">both local </w:t>
      </w:r>
      <w:r>
        <w:rPr>
          <w:rFonts w:ascii="Arial" w:hAnsi="Arial" w:cs="Arial"/>
        </w:rPr>
        <w:tab/>
        <w:t xml:space="preserve">planning authority </w:t>
      </w:r>
      <w:r w:rsidRPr="00D51611">
        <w:rPr>
          <w:rFonts w:ascii="Arial" w:hAnsi="Arial" w:cs="Arial"/>
        </w:rPr>
        <w:t>website</w:t>
      </w:r>
      <w:r>
        <w:rPr>
          <w:rFonts w:ascii="Arial" w:hAnsi="Arial" w:cs="Arial"/>
        </w:rPr>
        <w:t>s. Notifications</w:t>
      </w:r>
      <w:r w:rsidRPr="00D51611">
        <w:rPr>
          <w:rFonts w:ascii="Arial" w:hAnsi="Arial" w:cs="Arial"/>
        </w:rPr>
        <w:t xml:space="preserve"> were also sent out electronically to all </w:t>
      </w:r>
      <w:r>
        <w:rPr>
          <w:rFonts w:ascii="Arial" w:hAnsi="Arial" w:cs="Arial"/>
        </w:rPr>
        <w:t>ward</w:t>
      </w:r>
    </w:p>
    <w:p w:rsidR="00926FE8" w:rsidRPr="00D51611" w:rsidRDefault="00926FE8" w:rsidP="00926FE8">
      <w:pPr>
        <w:tabs>
          <w:tab w:val="left" w:pos="-284"/>
        </w:tabs>
        <w:ind w:left="720" w:right="28"/>
        <w:rPr>
          <w:rFonts w:ascii="Arial" w:hAnsi="Arial" w:cs="Arial"/>
        </w:rPr>
      </w:pPr>
      <w:proofErr w:type="gramStart"/>
      <w:r w:rsidRPr="00D51611">
        <w:rPr>
          <w:rFonts w:ascii="Arial" w:hAnsi="Arial" w:cs="Arial"/>
        </w:rPr>
        <w:t>members</w:t>
      </w:r>
      <w:proofErr w:type="gramEnd"/>
      <w:r>
        <w:rPr>
          <w:rFonts w:ascii="Arial" w:hAnsi="Arial" w:cs="Arial"/>
        </w:rPr>
        <w:t xml:space="preserve"> in both local planning authorities, and any </w:t>
      </w:r>
      <w:r w:rsidRPr="00D51611">
        <w:rPr>
          <w:rFonts w:ascii="Arial" w:hAnsi="Arial" w:cs="Arial"/>
        </w:rPr>
        <w:t>relevant consultees listed</w:t>
      </w:r>
      <w:r>
        <w:rPr>
          <w:rFonts w:ascii="Arial" w:hAnsi="Arial" w:cs="Arial"/>
        </w:rPr>
        <w:t xml:space="preserve"> </w:t>
      </w:r>
      <w:r w:rsidRPr="00D51611">
        <w:rPr>
          <w:rFonts w:ascii="Arial" w:hAnsi="Arial" w:cs="Arial"/>
        </w:rPr>
        <w:t xml:space="preserve">within Schedule 1 of the </w:t>
      </w:r>
      <w:r>
        <w:rPr>
          <w:rFonts w:ascii="Arial" w:hAnsi="Arial" w:cs="Arial"/>
        </w:rPr>
        <w:t xml:space="preserve">Neighbourhood Planning </w:t>
      </w:r>
      <w:r w:rsidRPr="00D51611">
        <w:rPr>
          <w:rFonts w:ascii="Arial" w:hAnsi="Arial" w:cs="Arial"/>
        </w:rPr>
        <w:t>Regulations</w:t>
      </w:r>
      <w:r>
        <w:rPr>
          <w:rFonts w:ascii="Arial" w:hAnsi="Arial" w:cs="Arial"/>
        </w:rPr>
        <w:t xml:space="preserve"> and on the local authorities consultation databases. S</w:t>
      </w:r>
      <w:r w:rsidRPr="00D51611">
        <w:rPr>
          <w:rFonts w:ascii="Arial" w:hAnsi="Arial" w:cs="Arial"/>
        </w:rPr>
        <w:t xml:space="preserve">ite notices </w:t>
      </w:r>
      <w:r>
        <w:rPr>
          <w:rFonts w:ascii="Arial" w:hAnsi="Arial" w:cs="Arial"/>
        </w:rPr>
        <w:t xml:space="preserve">were also </w:t>
      </w:r>
      <w:r w:rsidRPr="00D51611">
        <w:rPr>
          <w:rFonts w:ascii="Arial" w:hAnsi="Arial" w:cs="Arial"/>
        </w:rPr>
        <w:t>displayed on the Barton Parish</w:t>
      </w:r>
      <w:r>
        <w:rPr>
          <w:rFonts w:ascii="Arial" w:hAnsi="Arial" w:cs="Arial"/>
        </w:rPr>
        <w:t xml:space="preserve"> </w:t>
      </w:r>
      <w:r w:rsidRPr="00D51611">
        <w:rPr>
          <w:rFonts w:ascii="Arial" w:hAnsi="Arial" w:cs="Arial"/>
        </w:rPr>
        <w:t xml:space="preserve">and Myerscough &amp; Bilsborrow Parish Council notice boards. </w:t>
      </w:r>
    </w:p>
    <w:p w:rsidR="00926FE8" w:rsidRDefault="00926FE8" w:rsidP="004F6EDD">
      <w:pPr>
        <w:tabs>
          <w:tab w:val="left" w:pos="-284"/>
        </w:tabs>
        <w:ind w:right="28"/>
        <w:rPr>
          <w:rFonts w:ascii="Arial" w:hAnsi="Arial" w:cs="Arial"/>
        </w:rPr>
      </w:pPr>
    </w:p>
    <w:p w:rsidR="004D3E50" w:rsidRDefault="004D3E50" w:rsidP="00D51611">
      <w:pPr>
        <w:tabs>
          <w:tab w:val="left" w:pos="-284"/>
        </w:tabs>
        <w:ind w:right="28"/>
        <w:rPr>
          <w:rFonts w:ascii="Arial" w:hAnsi="Arial" w:cs="Arial"/>
        </w:rPr>
      </w:pPr>
      <w:r>
        <w:rPr>
          <w:rFonts w:ascii="Arial" w:hAnsi="Arial" w:cs="Arial"/>
        </w:rPr>
        <w:t xml:space="preserve">2.5 </w:t>
      </w:r>
      <w:r>
        <w:rPr>
          <w:rFonts w:ascii="Arial" w:hAnsi="Arial" w:cs="Arial"/>
        </w:rPr>
        <w:tab/>
        <w:t xml:space="preserve">Comments could be sent to the local authority Planning Policy section by email or by </w:t>
      </w:r>
      <w:r>
        <w:rPr>
          <w:rFonts w:ascii="Arial" w:hAnsi="Arial" w:cs="Arial"/>
        </w:rPr>
        <w:tab/>
        <w:t>post.</w:t>
      </w:r>
    </w:p>
    <w:p w:rsidR="00AB40EE" w:rsidRDefault="00AB40EE" w:rsidP="00AB40EE">
      <w:pPr>
        <w:rPr>
          <w:rFonts w:ascii="Arial" w:hAnsi="Arial" w:cs="Arial"/>
        </w:rPr>
      </w:pPr>
    </w:p>
    <w:p w:rsidR="00AB40EE" w:rsidRPr="00470B04" w:rsidRDefault="0028798C" w:rsidP="00AB40EE">
      <w:pPr>
        <w:tabs>
          <w:tab w:val="left" w:pos="0"/>
        </w:tabs>
        <w:ind w:left="720" w:right="28" w:hanging="720"/>
        <w:rPr>
          <w:rFonts w:ascii="Arial" w:hAnsi="Arial" w:cs="Arial"/>
          <w:b/>
        </w:rPr>
      </w:pPr>
      <w:r>
        <w:rPr>
          <w:rFonts w:ascii="Arial" w:hAnsi="Arial" w:cs="Arial"/>
          <w:b/>
        </w:rPr>
        <w:t>3</w:t>
      </w:r>
      <w:r w:rsidR="00AB40EE" w:rsidRPr="00470B04">
        <w:rPr>
          <w:rFonts w:ascii="Arial" w:hAnsi="Arial" w:cs="Arial"/>
          <w:b/>
        </w:rPr>
        <w:t>.</w:t>
      </w:r>
      <w:r w:rsidR="00AB40EE" w:rsidRPr="00470B04">
        <w:rPr>
          <w:rFonts w:ascii="Arial" w:hAnsi="Arial" w:cs="Arial"/>
          <w:b/>
        </w:rPr>
        <w:tab/>
      </w:r>
      <w:r>
        <w:rPr>
          <w:rFonts w:ascii="Arial" w:hAnsi="Arial" w:cs="Arial"/>
          <w:b/>
        </w:rPr>
        <w:t>Summary of Consultation Responses</w:t>
      </w:r>
    </w:p>
    <w:p w:rsidR="00AB40EE" w:rsidRDefault="00AB40EE" w:rsidP="00AB40EE">
      <w:pPr>
        <w:rPr>
          <w:rFonts w:ascii="Arial" w:hAnsi="Arial" w:cs="Arial"/>
        </w:rPr>
      </w:pPr>
    </w:p>
    <w:p w:rsidR="00DE247B" w:rsidRPr="00B650F2" w:rsidRDefault="004D3E50" w:rsidP="004D3E50">
      <w:pPr>
        <w:rPr>
          <w:rFonts w:ascii="Arial" w:hAnsi="Arial" w:cs="Arial"/>
        </w:rPr>
      </w:pPr>
      <w:r w:rsidRPr="00B650F2">
        <w:rPr>
          <w:rFonts w:ascii="Arial" w:hAnsi="Arial" w:cs="Arial"/>
        </w:rPr>
        <w:t>3.1</w:t>
      </w:r>
      <w:r w:rsidRPr="00B650F2">
        <w:rPr>
          <w:rFonts w:ascii="Arial" w:hAnsi="Arial" w:cs="Arial"/>
        </w:rPr>
        <w:tab/>
      </w:r>
      <w:r w:rsidR="008D589F" w:rsidRPr="00B650F2">
        <w:rPr>
          <w:rFonts w:ascii="Arial" w:hAnsi="Arial" w:cs="Arial"/>
        </w:rPr>
        <w:t>A total of 8 responses were received t</w:t>
      </w:r>
      <w:r w:rsidRPr="00B650F2">
        <w:rPr>
          <w:rFonts w:ascii="Arial" w:hAnsi="Arial" w:cs="Arial"/>
        </w:rPr>
        <w:t>o the consultation</w:t>
      </w:r>
      <w:r w:rsidR="0054161F">
        <w:rPr>
          <w:rFonts w:ascii="Arial" w:hAnsi="Arial" w:cs="Arial"/>
        </w:rPr>
        <w:t>, and no objections were raised.</w:t>
      </w:r>
    </w:p>
    <w:p w:rsidR="008D589F" w:rsidRPr="00B650F2" w:rsidRDefault="008D589F" w:rsidP="004D3E50">
      <w:pPr>
        <w:rPr>
          <w:rFonts w:ascii="Arial" w:hAnsi="Arial" w:cs="Arial"/>
        </w:rPr>
      </w:pPr>
    </w:p>
    <w:p w:rsidR="00FD1C4D" w:rsidRDefault="008D589F" w:rsidP="00005954">
      <w:pPr>
        <w:rPr>
          <w:rFonts w:ascii="Arial" w:hAnsi="Arial" w:cs="Arial"/>
        </w:rPr>
      </w:pPr>
      <w:r w:rsidRPr="00B650F2">
        <w:rPr>
          <w:rFonts w:ascii="Arial" w:hAnsi="Arial" w:cs="Arial"/>
        </w:rPr>
        <w:t>3.2</w:t>
      </w:r>
      <w:r w:rsidRPr="00B650F2">
        <w:rPr>
          <w:rFonts w:ascii="Arial" w:hAnsi="Arial" w:cs="Arial"/>
        </w:rPr>
        <w:tab/>
      </w:r>
      <w:r w:rsidR="0054161F">
        <w:rPr>
          <w:rFonts w:ascii="Arial" w:hAnsi="Arial" w:cs="Arial"/>
        </w:rPr>
        <w:t xml:space="preserve">The </w:t>
      </w:r>
      <w:r w:rsidR="004D2144">
        <w:rPr>
          <w:rFonts w:ascii="Arial" w:hAnsi="Arial" w:cs="Arial"/>
        </w:rPr>
        <w:t xml:space="preserve">majority of </w:t>
      </w:r>
      <w:r w:rsidR="00005954" w:rsidRPr="00B650F2">
        <w:rPr>
          <w:rFonts w:ascii="Arial" w:hAnsi="Arial" w:cs="Arial"/>
        </w:rPr>
        <w:t xml:space="preserve">respondents </w:t>
      </w:r>
      <w:r w:rsidR="004D2144">
        <w:rPr>
          <w:rFonts w:ascii="Arial" w:hAnsi="Arial" w:cs="Arial"/>
        </w:rPr>
        <w:t>register</w:t>
      </w:r>
      <w:r w:rsidR="0054161F">
        <w:rPr>
          <w:rFonts w:ascii="Arial" w:hAnsi="Arial" w:cs="Arial"/>
        </w:rPr>
        <w:t>ed</w:t>
      </w:r>
      <w:r w:rsidR="004D2144">
        <w:rPr>
          <w:rFonts w:ascii="Arial" w:hAnsi="Arial" w:cs="Arial"/>
        </w:rPr>
        <w:t xml:space="preserve"> their </w:t>
      </w:r>
      <w:r w:rsidR="00005954" w:rsidRPr="00B650F2">
        <w:rPr>
          <w:rFonts w:ascii="Arial" w:hAnsi="Arial" w:cs="Arial"/>
        </w:rPr>
        <w:t>support</w:t>
      </w:r>
      <w:r w:rsidR="004D2144">
        <w:rPr>
          <w:rFonts w:ascii="Arial" w:hAnsi="Arial" w:cs="Arial"/>
        </w:rPr>
        <w:t xml:space="preserve"> for </w:t>
      </w:r>
      <w:r w:rsidR="00005954" w:rsidRPr="00B650F2">
        <w:rPr>
          <w:rFonts w:ascii="Arial" w:hAnsi="Arial" w:cs="Arial"/>
        </w:rPr>
        <w:t xml:space="preserve">the application; </w:t>
      </w:r>
      <w:r w:rsidR="0054161F">
        <w:rPr>
          <w:rFonts w:ascii="Arial" w:hAnsi="Arial" w:cs="Arial"/>
        </w:rPr>
        <w:t xml:space="preserve">with others </w:t>
      </w:r>
      <w:r w:rsidR="00FD1C4D">
        <w:rPr>
          <w:rFonts w:ascii="Arial" w:hAnsi="Arial" w:cs="Arial"/>
        </w:rPr>
        <w:tab/>
      </w:r>
      <w:r w:rsidR="00005954" w:rsidRPr="00B650F2">
        <w:rPr>
          <w:rFonts w:ascii="Arial" w:hAnsi="Arial" w:cs="Arial"/>
        </w:rPr>
        <w:t xml:space="preserve">asking to be </w:t>
      </w:r>
      <w:r w:rsidR="00B650F2">
        <w:rPr>
          <w:rFonts w:ascii="Arial" w:hAnsi="Arial" w:cs="Arial"/>
        </w:rPr>
        <w:t xml:space="preserve">kept involved in </w:t>
      </w:r>
      <w:r w:rsidR="004D2144">
        <w:rPr>
          <w:rFonts w:ascii="Arial" w:hAnsi="Arial" w:cs="Arial"/>
        </w:rPr>
        <w:t xml:space="preserve">the process </w:t>
      </w:r>
      <w:r w:rsidR="00B835AF">
        <w:rPr>
          <w:rFonts w:ascii="Arial" w:hAnsi="Arial" w:cs="Arial"/>
        </w:rPr>
        <w:t>(such as Wainhomes</w:t>
      </w:r>
      <w:r w:rsidR="0054161F">
        <w:rPr>
          <w:rFonts w:ascii="Arial" w:hAnsi="Arial" w:cs="Arial"/>
        </w:rPr>
        <w:t xml:space="preserve">), or making general </w:t>
      </w:r>
      <w:r w:rsidR="00FD1C4D">
        <w:rPr>
          <w:rFonts w:ascii="Arial" w:hAnsi="Arial" w:cs="Arial"/>
        </w:rPr>
        <w:tab/>
      </w:r>
      <w:r w:rsidR="0054161F">
        <w:rPr>
          <w:rFonts w:ascii="Arial" w:hAnsi="Arial" w:cs="Arial"/>
        </w:rPr>
        <w:t>comments.</w:t>
      </w:r>
      <w:r w:rsidR="00FD1C4D">
        <w:rPr>
          <w:rFonts w:ascii="Arial" w:hAnsi="Arial" w:cs="Arial"/>
        </w:rPr>
        <w:t xml:space="preserve"> For example, t</w:t>
      </w:r>
      <w:r w:rsidR="0054161F">
        <w:rPr>
          <w:rFonts w:ascii="Arial" w:hAnsi="Arial" w:cs="Arial"/>
        </w:rPr>
        <w:t>he Environment Agency</w:t>
      </w:r>
      <w:r w:rsidR="00FD1C4D">
        <w:rPr>
          <w:rFonts w:ascii="Arial" w:hAnsi="Arial" w:cs="Arial"/>
        </w:rPr>
        <w:t xml:space="preserve">, whilst making no objection, noted </w:t>
      </w:r>
      <w:r w:rsidR="00FD1C4D">
        <w:rPr>
          <w:rFonts w:ascii="Arial" w:hAnsi="Arial" w:cs="Arial"/>
        </w:rPr>
        <w:tab/>
        <w:t xml:space="preserve">that </w:t>
      </w:r>
      <w:r w:rsidR="00FD1C4D" w:rsidRPr="00FD1C4D">
        <w:rPr>
          <w:rFonts w:ascii="Arial" w:hAnsi="Arial" w:cs="Arial"/>
        </w:rPr>
        <w:t>there are constraints in the area (e.g. flood risk and main river watercourse).</w:t>
      </w:r>
    </w:p>
    <w:p w:rsidR="00FD1C4D" w:rsidRDefault="00FD1C4D" w:rsidP="00005954">
      <w:pPr>
        <w:rPr>
          <w:rFonts w:ascii="Arial" w:hAnsi="Arial" w:cs="Arial"/>
        </w:rPr>
      </w:pPr>
    </w:p>
    <w:p w:rsidR="00FD1C4D" w:rsidRDefault="00FD1C4D" w:rsidP="00926FE8">
      <w:pPr>
        <w:ind w:left="720" w:hanging="720"/>
        <w:rPr>
          <w:rFonts w:ascii="Arial" w:hAnsi="Arial" w:cs="Arial"/>
        </w:rPr>
      </w:pPr>
      <w:r>
        <w:rPr>
          <w:rFonts w:ascii="Arial" w:hAnsi="Arial" w:cs="Arial"/>
        </w:rPr>
        <w:t>3.3</w:t>
      </w:r>
      <w:r>
        <w:rPr>
          <w:rFonts w:ascii="Arial" w:hAnsi="Arial" w:cs="Arial"/>
        </w:rPr>
        <w:tab/>
        <w:t>H</w:t>
      </w:r>
      <w:r w:rsidR="009002F8">
        <w:rPr>
          <w:rFonts w:ascii="Arial" w:hAnsi="Arial" w:cs="Arial"/>
        </w:rPr>
        <w:t xml:space="preserve">ealth and </w:t>
      </w:r>
      <w:r>
        <w:rPr>
          <w:rFonts w:ascii="Arial" w:hAnsi="Arial" w:cs="Arial"/>
        </w:rPr>
        <w:t>S</w:t>
      </w:r>
      <w:r w:rsidR="009002F8">
        <w:rPr>
          <w:rFonts w:ascii="Arial" w:hAnsi="Arial" w:cs="Arial"/>
        </w:rPr>
        <w:t xml:space="preserve">afety </w:t>
      </w:r>
      <w:r>
        <w:rPr>
          <w:rFonts w:ascii="Arial" w:hAnsi="Arial" w:cs="Arial"/>
        </w:rPr>
        <w:t>E</w:t>
      </w:r>
      <w:r w:rsidR="009002F8">
        <w:rPr>
          <w:rFonts w:ascii="Arial" w:hAnsi="Arial" w:cs="Arial"/>
        </w:rPr>
        <w:t>xecutive (HSE)</w:t>
      </w:r>
      <w:r>
        <w:rPr>
          <w:rFonts w:ascii="Arial" w:hAnsi="Arial" w:cs="Arial"/>
        </w:rPr>
        <w:t xml:space="preserve"> </w:t>
      </w:r>
      <w:r w:rsidRPr="00FD1C4D">
        <w:rPr>
          <w:rFonts w:ascii="Arial" w:hAnsi="Arial" w:cs="Arial"/>
        </w:rPr>
        <w:t xml:space="preserve">commented that the area does not encroach on consultation zones of major </w:t>
      </w:r>
      <w:r>
        <w:rPr>
          <w:rFonts w:ascii="Arial" w:hAnsi="Arial" w:cs="Arial"/>
        </w:rPr>
        <w:tab/>
      </w:r>
      <w:r w:rsidRPr="00FD1C4D">
        <w:rPr>
          <w:rFonts w:ascii="Arial" w:hAnsi="Arial" w:cs="Arial"/>
        </w:rPr>
        <w:t>hazard establishments</w:t>
      </w:r>
      <w:r>
        <w:rPr>
          <w:rFonts w:ascii="Arial" w:hAnsi="Arial" w:cs="Arial"/>
        </w:rPr>
        <w:t>,</w:t>
      </w:r>
      <w:r w:rsidRPr="00FD1C4D">
        <w:rPr>
          <w:rFonts w:ascii="Arial" w:hAnsi="Arial" w:cs="Arial"/>
        </w:rPr>
        <w:t xml:space="preserve"> or major accident hazard pipelines (MAHPs).</w:t>
      </w:r>
    </w:p>
    <w:p w:rsidR="00FD1C4D" w:rsidRDefault="00FD1C4D" w:rsidP="00005954">
      <w:pPr>
        <w:rPr>
          <w:rFonts w:ascii="Arial" w:hAnsi="Arial" w:cs="Arial"/>
        </w:rPr>
      </w:pPr>
    </w:p>
    <w:p w:rsidR="0054161F" w:rsidRPr="00005954" w:rsidRDefault="00FD1C4D" w:rsidP="00005954">
      <w:pPr>
        <w:rPr>
          <w:rFonts w:ascii="Arial" w:hAnsi="Arial" w:cs="Arial"/>
        </w:rPr>
      </w:pPr>
      <w:r>
        <w:rPr>
          <w:rFonts w:ascii="Arial" w:hAnsi="Arial" w:cs="Arial"/>
        </w:rPr>
        <w:t>3.4</w:t>
      </w:r>
      <w:r>
        <w:rPr>
          <w:rFonts w:ascii="Arial" w:hAnsi="Arial" w:cs="Arial"/>
        </w:rPr>
        <w:tab/>
        <w:t xml:space="preserve">The </w:t>
      </w:r>
      <w:r w:rsidRPr="00FD1C4D">
        <w:rPr>
          <w:rFonts w:ascii="Arial" w:hAnsi="Arial" w:cs="Arial"/>
        </w:rPr>
        <w:t xml:space="preserve">adjoining </w:t>
      </w:r>
      <w:r w:rsidR="00926FE8">
        <w:rPr>
          <w:rFonts w:ascii="Arial" w:hAnsi="Arial" w:cs="Arial"/>
        </w:rPr>
        <w:t>parish to the south (Broughton Parish C</w:t>
      </w:r>
      <w:r w:rsidRPr="00FD1C4D">
        <w:rPr>
          <w:rFonts w:ascii="Arial" w:hAnsi="Arial" w:cs="Arial"/>
        </w:rPr>
        <w:t xml:space="preserve">ouncil), and the ward councillor </w:t>
      </w:r>
      <w:r>
        <w:rPr>
          <w:rFonts w:ascii="Arial" w:hAnsi="Arial" w:cs="Arial"/>
        </w:rPr>
        <w:tab/>
      </w:r>
      <w:r w:rsidRPr="00FD1C4D">
        <w:rPr>
          <w:rFonts w:ascii="Arial" w:hAnsi="Arial" w:cs="Arial"/>
        </w:rPr>
        <w:t xml:space="preserve">for Preston Rural North (Councillor Sue Whittam) both registered their support for the </w:t>
      </w:r>
      <w:r>
        <w:rPr>
          <w:rFonts w:ascii="Arial" w:hAnsi="Arial" w:cs="Arial"/>
        </w:rPr>
        <w:tab/>
      </w:r>
      <w:r w:rsidRPr="00FD1C4D">
        <w:rPr>
          <w:rFonts w:ascii="Arial" w:hAnsi="Arial" w:cs="Arial"/>
        </w:rPr>
        <w:t>proposal.</w:t>
      </w:r>
    </w:p>
    <w:p w:rsidR="00B650F2" w:rsidRDefault="00B650F2" w:rsidP="00005954">
      <w:pPr>
        <w:pStyle w:val="ListParagraph"/>
        <w:rPr>
          <w:rFonts w:ascii="Arial" w:hAnsi="Arial" w:cs="Arial"/>
          <w:sz w:val="22"/>
          <w:szCs w:val="22"/>
        </w:rPr>
      </w:pPr>
    </w:p>
    <w:p w:rsidR="008D589F" w:rsidRPr="00B650F2" w:rsidRDefault="00DE247B" w:rsidP="00DE247B">
      <w:pPr>
        <w:rPr>
          <w:rFonts w:ascii="Arial" w:hAnsi="Arial" w:cs="Arial"/>
        </w:rPr>
      </w:pPr>
      <w:r w:rsidRPr="00B650F2">
        <w:rPr>
          <w:rFonts w:ascii="Arial" w:hAnsi="Arial" w:cs="Arial"/>
        </w:rPr>
        <w:lastRenderedPageBreak/>
        <w:t>3</w:t>
      </w:r>
      <w:r w:rsidR="008D589F" w:rsidRPr="00B650F2">
        <w:rPr>
          <w:rFonts w:ascii="Arial" w:hAnsi="Arial" w:cs="Arial"/>
        </w:rPr>
        <w:t>.</w:t>
      </w:r>
      <w:r w:rsidR="00FD1C4D">
        <w:rPr>
          <w:rFonts w:ascii="Arial" w:hAnsi="Arial" w:cs="Arial"/>
        </w:rPr>
        <w:t>5</w:t>
      </w:r>
      <w:r w:rsidRPr="00B650F2">
        <w:rPr>
          <w:rFonts w:ascii="Arial" w:hAnsi="Arial" w:cs="Arial"/>
        </w:rPr>
        <w:tab/>
      </w:r>
      <w:r w:rsidR="008D589F" w:rsidRPr="00B650F2">
        <w:rPr>
          <w:rFonts w:ascii="Arial" w:hAnsi="Arial" w:cs="Arial"/>
        </w:rPr>
        <w:t xml:space="preserve">A summary of each response is attached as </w:t>
      </w:r>
      <w:r w:rsidR="00E32EC8" w:rsidRPr="00B650F2">
        <w:rPr>
          <w:rFonts w:ascii="Arial" w:hAnsi="Arial" w:cs="Arial"/>
        </w:rPr>
        <w:t>A</w:t>
      </w:r>
      <w:r w:rsidR="008D589F" w:rsidRPr="00B650F2">
        <w:rPr>
          <w:rFonts w:ascii="Arial" w:hAnsi="Arial" w:cs="Arial"/>
        </w:rPr>
        <w:t xml:space="preserve">ppendix 1 to this report. </w:t>
      </w:r>
    </w:p>
    <w:p w:rsidR="008D589F" w:rsidRPr="00B650F2" w:rsidRDefault="008D589F" w:rsidP="00DE247B">
      <w:pPr>
        <w:rPr>
          <w:rFonts w:ascii="Arial" w:hAnsi="Arial" w:cs="Arial"/>
        </w:rPr>
      </w:pPr>
    </w:p>
    <w:p w:rsidR="00DE247B" w:rsidRPr="00B650F2" w:rsidRDefault="008D589F" w:rsidP="00DE247B">
      <w:pPr>
        <w:rPr>
          <w:rFonts w:ascii="Arial" w:hAnsi="Arial" w:cs="Arial"/>
        </w:rPr>
      </w:pPr>
      <w:r w:rsidRPr="00B650F2">
        <w:rPr>
          <w:rFonts w:ascii="Arial" w:hAnsi="Arial" w:cs="Arial"/>
        </w:rPr>
        <w:t>3.</w:t>
      </w:r>
      <w:r w:rsidR="00FD1C4D">
        <w:rPr>
          <w:rFonts w:ascii="Arial" w:hAnsi="Arial" w:cs="Arial"/>
        </w:rPr>
        <w:t>6</w:t>
      </w:r>
      <w:r w:rsidRPr="00B650F2">
        <w:rPr>
          <w:rFonts w:ascii="Arial" w:hAnsi="Arial" w:cs="Arial"/>
        </w:rPr>
        <w:tab/>
      </w:r>
      <w:r w:rsidR="00DE247B" w:rsidRPr="00B650F2">
        <w:rPr>
          <w:rFonts w:ascii="Arial" w:hAnsi="Arial" w:cs="Arial"/>
        </w:rPr>
        <w:t xml:space="preserve">Should interested parties wish to read the full submissions made in relation to the area </w:t>
      </w:r>
      <w:r w:rsidR="00DE247B" w:rsidRPr="00B650F2">
        <w:rPr>
          <w:rFonts w:ascii="Arial" w:hAnsi="Arial" w:cs="Arial"/>
        </w:rPr>
        <w:tab/>
        <w:t xml:space="preserve">designation application these </w:t>
      </w:r>
      <w:r w:rsidR="00B835AF">
        <w:rPr>
          <w:rFonts w:ascii="Arial" w:hAnsi="Arial" w:cs="Arial"/>
        </w:rPr>
        <w:t xml:space="preserve">can be made </w:t>
      </w:r>
      <w:r w:rsidR="00DE247B" w:rsidRPr="00B650F2">
        <w:rPr>
          <w:rFonts w:ascii="Arial" w:hAnsi="Arial" w:cs="Arial"/>
        </w:rPr>
        <w:t xml:space="preserve">available upon request from the Planning </w:t>
      </w:r>
      <w:r w:rsidR="00B835AF">
        <w:rPr>
          <w:rFonts w:ascii="Arial" w:hAnsi="Arial" w:cs="Arial"/>
        </w:rPr>
        <w:tab/>
      </w:r>
      <w:r w:rsidR="00DE247B" w:rsidRPr="00B650F2">
        <w:rPr>
          <w:rFonts w:ascii="Arial" w:hAnsi="Arial" w:cs="Arial"/>
        </w:rPr>
        <w:t xml:space="preserve">Policy Team at Preston City Council on 01772 906585 or </w:t>
      </w:r>
      <w:r w:rsidR="00B835AF">
        <w:rPr>
          <w:rFonts w:ascii="Arial" w:hAnsi="Arial" w:cs="Arial"/>
        </w:rPr>
        <w:tab/>
      </w:r>
      <w:hyperlink r:id="rId7" w:history="1">
        <w:r w:rsidR="00DE247B" w:rsidRPr="00B650F2">
          <w:rPr>
            <w:rStyle w:val="Hyperlink"/>
            <w:rFonts w:ascii="Arial" w:hAnsi="Arial" w:cs="Arial"/>
          </w:rPr>
          <w:t>planningpolicy@preston.gov.uk</w:t>
        </w:r>
      </w:hyperlink>
      <w:r w:rsidR="00DE247B" w:rsidRPr="00B650F2">
        <w:rPr>
          <w:rFonts w:ascii="Arial" w:hAnsi="Arial" w:cs="Arial"/>
        </w:rPr>
        <w:tab/>
      </w:r>
    </w:p>
    <w:p w:rsidR="00DE247B" w:rsidRPr="00B650F2" w:rsidRDefault="00DE247B" w:rsidP="00DE247B">
      <w:pPr>
        <w:rPr>
          <w:rFonts w:ascii="Arial" w:hAnsi="Arial" w:cs="Arial"/>
        </w:rPr>
      </w:pPr>
    </w:p>
    <w:p w:rsidR="00AB40EE" w:rsidRPr="00B650F2" w:rsidRDefault="0028798C" w:rsidP="00AB40EE">
      <w:pPr>
        <w:numPr>
          <w:ilvl w:val="0"/>
          <w:numId w:val="5"/>
        </w:numPr>
        <w:tabs>
          <w:tab w:val="left" w:pos="0"/>
        </w:tabs>
        <w:ind w:right="28"/>
        <w:jc w:val="left"/>
        <w:rPr>
          <w:rFonts w:ascii="Arial" w:hAnsi="Arial" w:cs="Arial"/>
          <w:b/>
        </w:rPr>
      </w:pPr>
      <w:r w:rsidRPr="00B650F2">
        <w:rPr>
          <w:rFonts w:ascii="Arial" w:hAnsi="Arial" w:cs="Arial"/>
          <w:b/>
        </w:rPr>
        <w:t>Conclusion</w:t>
      </w:r>
      <w:r w:rsidR="00AB40EE" w:rsidRPr="00B650F2">
        <w:rPr>
          <w:rFonts w:ascii="Arial" w:hAnsi="Arial" w:cs="Arial"/>
          <w:b/>
        </w:rPr>
        <w:t xml:space="preserve"> </w:t>
      </w:r>
    </w:p>
    <w:p w:rsidR="00AB40EE" w:rsidRPr="00B650F2" w:rsidRDefault="00DE247B" w:rsidP="00AB40EE">
      <w:pPr>
        <w:tabs>
          <w:tab w:val="left" w:pos="0"/>
        </w:tabs>
        <w:ind w:right="28"/>
        <w:rPr>
          <w:rFonts w:ascii="Arial" w:hAnsi="Arial" w:cs="Arial"/>
          <w:b/>
        </w:rPr>
      </w:pPr>
      <w:r w:rsidRPr="00B650F2">
        <w:rPr>
          <w:rFonts w:ascii="Arial" w:hAnsi="Arial" w:cs="Arial"/>
          <w:b/>
        </w:rPr>
        <w:tab/>
      </w:r>
    </w:p>
    <w:p w:rsidR="00DE247B" w:rsidRDefault="00DE247B" w:rsidP="00AB40EE">
      <w:pPr>
        <w:tabs>
          <w:tab w:val="left" w:pos="0"/>
        </w:tabs>
        <w:ind w:right="28"/>
        <w:rPr>
          <w:rFonts w:ascii="Arial" w:hAnsi="Arial" w:cs="Arial"/>
        </w:rPr>
      </w:pPr>
      <w:r w:rsidRPr="00B650F2">
        <w:rPr>
          <w:rFonts w:ascii="Arial" w:hAnsi="Arial" w:cs="Arial"/>
        </w:rPr>
        <w:t>4.1</w:t>
      </w:r>
      <w:r w:rsidRPr="00B650F2">
        <w:rPr>
          <w:rFonts w:ascii="Arial" w:hAnsi="Arial" w:cs="Arial"/>
        </w:rPr>
        <w:tab/>
        <w:t xml:space="preserve">Following the statutory 6 week consultation, there have been no objections to </w:t>
      </w:r>
      <w:r w:rsidR="00B835AF">
        <w:rPr>
          <w:rFonts w:ascii="Arial" w:hAnsi="Arial" w:cs="Arial"/>
        </w:rPr>
        <w:t xml:space="preserve">the </w:t>
      </w:r>
      <w:r w:rsidR="00B835AF">
        <w:rPr>
          <w:rFonts w:ascii="Arial" w:hAnsi="Arial" w:cs="Arial"/>
        </w:rPr>
        <w:tab/>
        <w:t xml:space="preserve">application to designate the </w:t>
      </w:r>
      <w:r w:rsidRPr="00B650F2">
        <w:rPr>
          <w:rFonts w:ascii="Arial" w:hAnsi="Arial" w:cs="Arial"/>
        </w:rPr>
        <w:t xml:space="preserve">Barton Village Neighbourhood </w:t>
      </w:r>
      <w:r w:rsidR="00B835AF">
        <w:rPr>
          <w:rFonts w:ascii="Arial" w:hAnsi="Arial" w:cs="Arial"/>
        </w:rPr>
        <w:t>Area as applied for.</w:t>
      </w:r>
    </w:p>
    <w:p w:rsidR="00DE247B" w:rsidRDefault="00DE247B" w:rsidP="00AB40EE">
      <w:pPr>
        <w:tabs>
          <w:tab w:val="left" w:pos="0"/>
        </w:tabs>
        <w:ind w:right="28"/>
        <w:rPr>
          <w:rFonts w:ascii="Arial" w:hAnsi="Arial" w:cs="Arial"/>
        </w:rPr>
      </w:pPr>
    </w:p>
    <w:p w:rsidR="00DE247B" w:rsidRDefault="00DE247B" w:rsidP="00AB40EE">
      <w:pPr>
        <w:tabs>
          <w:tab w:val="left" w:pos="0"/>
        </w:tabs>
        <w:ind w:right="28"/>
        <w:rPr>
          <w:rFonts w:ascii="Arial" w:hAnsi="Arial" w:cs="Arial"/>
        </w:rPr>
      </w:pPr>
      <w:r>
        <w:rPr>
          <w:rFonts w:ascii="Arial" w:hAnsi="Arial" w:cs="Arial"/>
        </w:rPr>
        <w:t>4.2</w:t>
      </w:r>
      <w:r>
        <w:rPr>
          <w:rFonts w:ascii="Arial" w:hAnsi="Arial" w:cs="Arial"/>
        </w:rPr>
        <w:tab/>
        <w:t xml:space="preserve">Accordingly Preston City Council and Wyre Borough Council will seek to formally </w:t>
      </w:r>
      <w:r>
        <w:rPr>
          <w:rFonts w:ascii="Arial" w:hAnsi="Arial" w:cs="Arial"/>
        </w:rPr>
        <w:tab/>
        <w:t>designate the Barton Village Neighbourhood Area.</w:t>
      </w:r>
    </w:p>
    <w:p w:rsidR="00B835AF" w:rsidRDefault="00B835AF"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AB40EE">
      <w:pPr>
        <w:tabs>
          <w:tab w:val="left" w:pos="0"/>
        </w:tabs>
        <w:ind w:right="28"/>
        <w:rPr>
          <w:rFonts w:ascii="Arial" w:hAnsi="Arial" w:cs="Arial"/>
        </w:rPr>
      </w:pPr>
    </w:p>
    <w:p w:rsidR="00396841" w:rsidRDefault="00396841" w:rsidP="00396841">
      <w:pPr>
        <w:jc w:val="center"/>
        <w:rPr>
          <w:b/>
          <w:sz w:val="36"/>
          <w:szCs w:val="36"/>
          <w:u w:val="single"/>
        </w:rPr>
      </w:pPr>
      <w:r w:rsidRPr="0016637A">
        <w:rPr>
          <w:b/>
          <w:sz w:val="36"/>
          <w:szCs w:val="36"/>
          <w:u w:val="single"/>
        </w:rPr>
        <w:t>Appendix 1</w:t>
      </w:r>
    </w:p>
    <w:p w:rsidR="00396841" w:rsidRPr="00DA09A8" w:rsidRDefault="00396841" w:rsidP="00396841">
      <w:pPr>
        <w:jc w:val="center"/>
        <w:rPr>
          <w:b/>
          <w:sz w:val="16"/>
          <w:szCs w:val="16"/>
          <w:u w:val="single"/>
        </w:rPr>
      </w:pPr>
    </w:p>
    <w:p w:rsidR="00396841" w:rsidRPr="0016637A" w:rsidRDefault="00396841" w:rsidP="00396841">
      <w:pPr>
        <w:jc w:val="center"/>
        <w:rPr>
          <w:b/>
          <w:sz w:val="28"/>
          <w:szCs w:val="28"/>
          <w:u w:val="single"/>
        </w:rPr>
      </w:pPr>
      <w:r w:rsidRPr="0016637A">
        <w:rPr>
          <w:b/>
          <w:sz w:val="28"/>
          <w:szCs w:val="28"/>
          <w:u w:val="single"/>
        </w:rPr>
        <w:t>Barton Village area designation application</w:t>
      </w:r>
      <w:r>
        <w:rPr>
          <w:b/>
          <w:sz w:val="28"/>
          <w:szCs w:val="28"/>
          <w:u w:val="single"/>
        </w:rPr>
        <w:t xml:space="preserve">: </w:t>
      </w:r>
      <w:r w:rsidRPr="0016637A">
        <w:rPr>
          <w:b/>
          <w:sz w:val="28"/>
          <w:szCs w:val="28"/>
          <w:u w:val="single"/>
        </w:rPr>
        <w:t>summary of publicity responses</w:t>
      </w:r>
    </w:p>
    <w:p w:rsidR="00396841" w:rsidRDefault="00396841" w:rsidP="00396841"/>
    <w:tbl>
      <w:tblPr>
        <w:tblStyle w:val="TableGrid"/>
        <w:tblW w:w="0" w:type="auto"/>
        <w:tblLook w:val="04A0" w:firstRow="1" w:lastRow="0" w:firstColumn="1" w:lastColumn="0" w:noHBand="0" w:noVBand="1"/>
      </w:tblPr>
      <w:tblGrid>
        <w:gridCol w:w="562"/>
        <w:gridCol w:w="1463"/>
        <w:gridCol w:w="2029"/>
        <w:gridCol w:w="4962"/>
      </w:tblGrid>
      <w:tr w:rsidR="00396841" w:rsidTr="00926FE8">
        <w:tc>
          <w:tcPr>
            <w:tcW w:w="562" w:type="dxa"/>
          </w:tcPr>
          <w:p w:rsidR="00396841" w:rsidRPr="00FF1A4C" w:rsidRDefault="00396841" w:rsidP="00926FE8">
            <w:pPr>
              <w:rPr>
                <w:b/>
              </w:rPr>
            </w:pPr>
          </w:p>
        </w:tc>
        <w:tc>
          <w:tcPr>
            <w:tcW w:w="1463" w:type="dxa"/>
          </w:tcPr>
          <w:p w:rsidR="00396841" w:rsidRPr="00FF1A4C" w:rsidRDefault="00396841" w:rsidP="00926FE8">
            <w:pPr>
              <w:rPr>
                <w:b/>
              </w:rPr>
            </w:pPr>
            <w:r w:rsidRPr="00FF1A4C">
              <w:rPr>
                <w:b/>
              </w:rPr>
              <w:t>Date</w:t>
            </w:r>
          </w:p>
        </w:tc>
        <w:tc>
          <w:tcPr>
            <w:tcW w:w="2029" w:type="dxa"/>
          </w:tcPr>
          <w:p w:rsidR="00396841" w:rsidRPr="00FF1A4C" w:rsidRDefault="00396841" w:rsidP="00926FE8">
            <w:pPr>
              <w:rPr>
                <w:b/>
              </w:rPr>
            </w:pPr>
            <w:r>
              <w:rPr>
                <w:b/>
              </w:rPr>
              <w:t>From</w:t>
            </w:r>
          </w:p>
        </w:tc>
        <w:tc>
          <w:tcPr>
            <w:tcW w:w="4962" w:type="dxa"/>
          </w:tcPr>
          <w:p w:rsidR="00396841" w:rsidRDefault="00396841" w:rsidP="00926FE8">
            <w:pPr>
              <w:rPr>
                <w:b/>
              </w:rPr>
            </w:pPr>
            <w:r>
              <w:rPr>
                <w:b/>
              </w:rPr>
              <w:t>Comments</w:t>
            </w:r>
          </w:p>
          <w:p w:rsidR="00396841" w:rsidRDefault="00396841" w:rsidP="00926FE8">
            <w:pPr>
              <w:rPr>
                <w:b/>
              </w:rPr>
            </w:pPr>
          </w:p>
        </w:tc>
      </w:tr>
      <w:tr w:rsidR="00396841" w:rsidTr="00926FE8">
        <w:tc>
          <w:tcPr>
            <w:tcW w:w="562" w:type="dxa"/>
          </w:tcPr>
          <w:p w:rsidR="00396841" w:rsidRDefault="00396841" w:rsidP="00926FE8">
            <w:r>
              <w:t>1</w:t>
            </w:r>
          </w:p>
        </w:tc>
        <w:tc>
          <w:tcPr>
            <w:tcW w:w="1463" w:type="dxa"/>
          </w:tcPr>
          <w:p w:rsidR="00396841" w:rsidRDefault="00396841" w:rsidP="00926FE8">
            <w:r>
              <w:t>11/05/17</w:t>
            </w:r>
          </w:p>
        </w:tc>
        <w:tc>
          <w:tcPr>
            <w:tcW w:w="2029" w:type="dxa"/>
          </w:tcPr>
          <w:p w:rsidR="00396841" w:rsidRDefault="00396841" w:rsidP="00926FE8">
            <w:pPr>
              <w:jc w:val="left"/>
            </w:pPr>
            <w:r>
              <w:t>Highways England</w:t>
            </w:r>
          </w:p>
        </w:tc>
        <w:tc>
          <w:tcPr>
            <w:tcW w:w="4962" w:type="dxa"/>
          </w:tcPr>
          <w:p w:rsidR="00396841" w:rsidRDefault="00396841" w:rsidP="00926FE8">
            <w:r>
              <w:t>No objection.</w:t>
            </w:r>
          </w:p>
          <w:p w:rsidR="00396841" w:rsidRDefault="00396841" w:rsidP="00926FE8">
            <w:r>
              <w:t>Interested in any development that may affect the M6 motorway and wish to be consulted at future stages of the plan.</w:t>
            </w:r>
          </w:p>
          <w:p w:rsidR="00396841" w:rsidRDefault="00396841" w:rsidP="00926FE8"/>
        </w:tc>
      </w:tr>
      <w:tr w:rsidR="00396841" w:rsidTr="00926FE8">
        <w:tc>
          <w:tcPr>
            <w:tcW w:w="562" w:type="dxa"/>
          </w:tcPr>
          <w:p w:rsidR="00396841" w:rsidRDefault="00396841" w:rsidP="00926FE8">
            <w:r>
              <w:t>2</w:t>
            </w:r>
          </w:p>
        </w:tc>
        <w:tc>
          <w:tcPr>
            <w:tcW w:w="1463" w:type="dxa"/>
          </w:tcPr>
          <w:p w:rsidR="00396841" w:rsidRDefault="00396841" w:rsidP="00926FE8">
            <w:r>
              <w:t>15/05/17</w:t>
            </w:r>
          </w:p>
        </w:tc>
        <w:tc>
          <w:tcPr>
            <w:tcW w:w="2029" w:type="dxa"/>
          </w:tcPr>
          <w:p w:rsidR="00396841" w:rsidRDefault="00396841" w:rsidP="00926FE8">
            <w:pPr>
              <w:jc w:val="left"/>
            </w:pPr>
            <w:r>
              <w:t>H</w:t>
            </w:r>
            <w:r w:rsidR="00074F24">
              <w:t xml:space="preserve">ealth and </w:t>
            </w:r>
            <w:r>
              <w:t>S</w:t>
            </w:r>
            <w:r w:rsidR="00074F24">
              <w:t xml:space="preserve">afety </w:t>
            </w:r>
            <w:r>
              <w:t>E</w:t>
            </w:r>
            <w:r w:rsidR="00074F24">
              <w:t>xecutive</w:t>
            </w:r>
          </w:p>
        </w:tc>
        <w:tc>
          <w:tcPr>
            <w:tcW w:w="4962" w:type="dxa"/>
          </w:tcPr>
          <w:p w:rsidR="00396841" w:rsidRDefault="00396841" w:rsidP="00926FE8">
            <w:r>
              <w:t xml:space="preserve">No representations to make. </w:t>
            </w:r>
          </w:p>
          <w:p w:rsidR="00396841" w:rsidRDefault="00396841" w:rsidP="00926FE8">
            <w:r>
              <w:t>The area applied for does not encroach on consultation zones of major hazard establishments or major accident hazard pipelines (MAHPs)</w:t>
            </w:r>
          </w:p>
          <w:p w:rsidR="00396841" w:rsidRDefault="00396841" w:rsidP="00926FE8"/>
        </w:tc>
      </w:tr>
      <w:tr w:rsidR="00396841" w:rsidTr="00926FE8">
        <w:tc>
          <w:tcPr>
            <w:tcW w:w="562" w:type="dxa"/>
          </w:tcPr>
          <w:p w:rsidR="00396841" w:rsidRDefault="00396841" w:rsidP="00926FE8">
            <w:r>
              <w:t>3</w:t>
            </w:r>
          </w:p>
        </w:tc>
        <w:tc>
          <w:tcPr>
            <w:tcW w:w="1463" w:type="dxa"/>
          </w:tcPr>
          <w:p w:rsidR="00396841" w:rsidRDefault="00396841" w:rsidP="00926FE8">
            <w:r>
              <w:t>22/05/17</w:t>
            </w:r>
          </w:p>
        </w:tc>
        <w:tc>
          <w:tcPr>
            <w:tcW w:w="2029" w:type="dxa"/>
          </w:tcPr>
          <w:p w:rsidR="00396841" w:rsidRDefault="00396841" w:rsidP="00926FE8">
            <w:pPr>
              <w:jc w:val="left"/>
            </w:pPr>
            <w:r>
              <w:t>Historic England</w:t>
            </w:r>
          </w:p>
        </w:tc>
        <w:tc>
          <w:tcPr>
            <w:tcW w:w="4962" w:type="dxa"/>
          </w:tcPr>
          <w:p w:rsidR="00396841" w:rsidRDefault="00396841" w:rsidP="00926FE8">
            <w:r>
              <w:t>No comments to make at this stage.</w:t>
            </w:r>
          </w:p>
          <w:p w:rsidR="00396841" w:rsidRDefault="00396841" w:rsidP="00926FE8"/>
        </w:tc>
      </w:tr>
      <w:tr w:rsidR="00396841" w:rsidTr="00926FE8">
        <w:tc>
          <w:tcPr>
            <w:tcW w:w="562" w:type="dxa"/>
          </w:tcPr>
          <w:p w:rsidR="00396841" w:rsidRDefault="00396841" w:rsidP="00926FE8">
            <w:r>
              <w:t>4</w:t>
            </w:r>
          </w:p>
        </w:tc>
        <w:tc>
          <w:tcPr>
            <w:tcW w:w="1463" w:type="dxa"/>
          </w:tcPr>
          <w:p w:rsidR="00396841" w:rsidRDefault="00396841" w:rsidP="00926FE8">
            <w:r>
              <w:t>30/05/17</w:t>
            </w:r>
          </w:p>
        </w:tc>
        <w:tc>
          <w:tcPr>
            <w:tcW w:w="2029" w:type="dxa"/>
          </w:tcPr>
          <w:p w:rsidR="00396841" w:rsidRDefault="00396841" w:rsidP="00926FE8">
            <w:pPr>
              <w:jc w:val="left"/>
            </w:pPr>
            <w:r>
              <w:t xml:space="preserve">Councillor Sue Whittam </w:t>
            </w:r>
          </w:p>
          <w:p w:rsidR="00396841" w:rsidRDefault="00396841" w:rsidP="00926FE8">
            <w:pPr>
              <w:jc w:val="left"/>
            </w:pPr>
            <w:r>
              <w:t>(ward councillor for Preston Rural North)</w:t>
            </w:r>
          </w:p>
          <w:p w:rsidR="00396841" w:rsidRDefault="00396841" w:rsidP="00926FE8">
            <w:pPr>
              <w:jc w:val="left"/>
            </w:pPr>
            <w:r>
              <w:t>(Conservative)</w:t>
            </w:r>
          </w:p>
          <w:p w:rsidR="00396841" w:rsidRDefault="00396841" w:rsidP="00926FE8">
            <w:pPr>
              <w:jc w:val="left"/>
            </w:pPr>
            <w:r>
              <w:t xml:space="preserve"> </w:t>
            </w:r>
          </w:p>
        </w:tc>
        <w:tc>
          <w:tcPr>
            <w:tcW w:w="4962" w:type="dxa"/>
          </w:tcPr>
          <w:p w:rsidR="00396841" w:rsidRDefault="00396841" w:rsidP="00926FE8">
            <w:r>
              <w:t>S</w:t>
            </w:r>
            <w:r w:rsidRPr="00636FA3">
              <w:t>upport t</w:t>
            </w:r>
            <w:r>
              <w:t>he proposal.</w:t>
            </w:r>
          </w:p>
          <w:p w:rsidR="00396841" w:rsidRDefault="00396841" w:rsidP="00926FE8">
            <w:r w:rsidRPr="00636FA3">
              <w:t>Due to the proximity of Barton, it is important that Barton Parish Council take into account and indeed work closely with Myerscough and Bilsborrow Parish Council as although they are in Wyre Borough any development does impact on both Parish Councils and it is only by working together will a sound and robust plan be achieved.</w:t>
            </w:r>
          </w:p>
          <w:p w:rsidR="00396841" w:rsidRDefault="00396841" w:rsidP="00926FE8"/>
        </w:tc>
      </w:tr>
      <w:tr w:rsidR="00396841" w:rsidTr="00926FE8">
        <w:tc>
          <w:tcPr>
            <w:tcW w:w="562" w:type="dxa"/>
          </w:tcPr>
          <w:p w:rsidR="00396841" w:rsidRDefault="00396841" w:rsidP="00926FE8">
            <w:r>
              <w:t>5</w:t>
            </w:r>
          </w:p>
        </w:tc>
        <w:tc>
          <w:tcPr>
            <w:tcW w:w="1463" w:type="dxa"/>
          </w:tcPr>
          <w:p w:rsidR="00396841" w:rsidRDefault="00396841" w:rsidP="00926FE8">
            <w:r>
              <w:t>02/06/17</w:t>
            </w:r>
          </w:p>
        </w:tc>
        <w:tc>
          <w:tcPr>
            <w:tcW w:w="2029" w:type="dxa"/>
          </w:tcPr>
          <w:p w:rsidR="00396841" w:rsidRDefault="00396841" w:rsidP="00926FE8">
            <w:pPr>
              <w:jc w:val="left"/>
            </w:pPr>
            <w:r>
              <w:t xml:space="preserve">Broughton Parish Council </w:t>
            </w:r>
          </w:p>
          <w:p w:rsidR="00396841" w:rsidRDefault="00396841" w:rsidP="00926FE8">
            <w:pPr>
              <w:jc w:val="left"/>
            </w:pPr>
            <w:r>
              <w:t>(adjoining parish)</w:t>
            </w:r>
          </w:p>
        </w:tc>
        <w:tc>
          <w:tcPr>
            <w:tcW w:w="4962" w:type="dxa"/>
          </w:tcPr>
          <w:p w:rsidR="00396841" w:rsidRDefault="00396841" w:rsidP="00926FE8">
            <w:r>
              <w:t>Support the proposal.</w:t>
            </w:r>
          </w:p>
          <w:p w:rsidR="00396841" w:rsidRDefault="00396841" w:rsidP="00926FE8">
            <w:r>
              <w:t>Broughton parish is to the south of the proposed neighbourhood area.</w:t>
            </w:r>
          </w:p>
          <w:p w:rsidR="00396841" w:rsidRDefault="00396841" w:rsidP="00926FE8"/>
        </w:tc>
      </w:tr>
      <w:tr w:rsidR="00396841" w:rsidTr="00926FE8">
        <w:tc>
          <w:tcPr>
            <w:tcW w:w="562" w:type="dxa"/>
          </w:tcPr>
          <w:p w:rsidR="00396841" w:rsidRDefault="00396841" w:rsidP="00926FE8">
            <w:r>
              <w:t>6</w:t>
            </w:r>
          </w:p>
        </w:tc>
        <w:tc>
          <w:tcPr>
            <w:tcW w:w="1463" w:type="dxa"/>
          </w:tcPr>
          <w:p w:rsidR="00396841" w:rsidRDefault="00396841" w:rsidP="00926FE8">
            <w:r w:rsidRPr="000F6ACF">
              <w:t>19/06/17</w:t>
            </w:r>
          </w:p>
        </w:tc>
        <w:tc>
          <w:tcPr>
            <w:tcW w:w="2029" w:type="dxa"/>
          </w:tcPr>
          <w:p w:rsidR="00396841" w:rsidRDefault="00396841" w:rsidP="00926FE8">
            <w:pPr>
              <w:jc w:val="left"/>
            </w:pPr>
            <w:r>
              <w:t>Emery</w:t>
            </w:r>
            <w:r w:rsidR="00074F24">
              <w:t xml:space="preserve"> Planning</w:t>
            </w:r>
            <w:r>
              <w:t xml:space="preserve"> – on behalf of Wainhomes</w:t>
            </w:r>
          </w:p>
          <w:p w:rsidR="00396841" w:rsidRDefault="00396841" w:rsidP="00926FE8">
            <w:pPr>
              <w:jc w:val="left"/>
            </w:pPr>
          </w:p>
        </w:tc>
        <w:tc>
          <w:tcPr>
            <w:tcW w:w="4962" w:type="dxa"/>
          </w:tcPr>
          <w:p w:rsidR="00396841" w:rsidRDefault="00396841" w:rsidP="00926FE8">
            <w:r>
              <w:t>No objections to the designation of the area.</w:t>
            </w:r>
          </w:p>
          <w:p w:rsidR="00396841" w:rsidRDefault="00396841" w:rsidP="00926FE8">
            <w:r>
              <w:t xml:space="preserve">Wainhomes has a significant interest in a number of sites within the proposed Barton neighbourhood area (refer to letter for full details of these sites, and any relevant planning applications, </w:t>
            </w:r>
            <w:proofErr w:type="spellStart"/>
            <w:r>
              <w:t>etc</w:t>
            </w:r>
            <w:proofErr w:type="spellEnd"/>
            <w:r>
              <w:t>).</w:t>
            </w:r>
          </w:p>
          <w:p w:rsidR="00396841" w:rsidRPr="00E87A11" w:rsidRDefault="00396841" w:rsidP="00926FE8">
            <w:pPr>
              <w:rPr>
                <w:b/>
              </w:rPr>
            </w:pPr>
            <w:r w:rsidRPr="00E87A11">
              <w:rPr>
                <w:b/>
              </w:rPr>
              <w:t>Emery/Wainhomes would like to be kept fully informed and involved in the process as it moves forward, and would like to meet with the two parish councils if/when the designation of the area is confirmed.</w:t>
            </w:r>
          </w:p>
          <w:p w:rsidR="00396841" w:rsidRDefault="00396841" w:rsidP="00926FE8"/>
        </w:tc>
      </w:tr>
      <w:tr w:rsidR="00396841" w:rsidTr="00926FE8">
        <w:tc>
          <w:tcPr>
            <w:tcW w:w="562" w:type="dxa"/>
          </w:tcPr>
          <w:p w:rsidR="00396841" w:rsidRDefault="00396841" w:rsidP="00926FE8">
            <w:r>
              <w:t>7</w:t>
            </w:r>
          </w:p>
        </w:tc>
        <w:tc>
          <w:tcPr>
            <w:tcW w:w="1463" w:type="dxa"/>
          </w:tcPr>
          <w:p w:rsidR="00396841" w:rsidRDefault="00396841" w:rsidP="00926FE8">
            <w:r>
              <w:t>21/06/17</w:t>
            </w:r>
          </w:p>
        </w:tc>
        <w:tc>
          <w:tcPr>
            <w:tcW w:w="2029" w:type="dxa"/>
          </w:tcPr>
          <w:p w:rsidR="00396841" w:rsidRDefault="00396841" w:rsidP="00926FE8">
            <w:pPr>
              <w:jc w:val="left"/>
            </w:pPr>
            <w:r>
              <w:t>Env</w:t>
            </w:r>
            <w:r w:rsidR="00074F24">
              <w:t>ironment</w:t>
            </w:r>
            <w:r>
              <w:t xml:space="preserve"> Agency</w:t>
            </w:r>
          </w:p>
          <w:p w:rsidR="00396841" w:rsidRDefault="00396841" w:rsidP="00926FE8">
            <w:pPr>
              <w:jc w:val="left"/>
            </w:pPr>
          </w:p>
        </w:tc>
        <w:tc>
          <w:tcPr>
            <w:tcW w:w="4962" w:type="dxa"/>
          </w:tcPr>
          <w:p w:rsidR="00396841" w:rsidRDefault="00396841" w:rsidP="00926FE8">
            <w:r>
              <w:t>No objections, but note there are constraints (e.g. flood risk and main river watercourse).</w:t>
            </w:r>
          </w:p>
          <w:p w:rsidR="00396841" w:rsidRDefault="00396841" w:rsidP="00926FE8"/>
        </w:tc>
      </w:tr>
      <w:tr w:rsidR="00396841" w:rsidTr="00926FE8">
        <w:tc>
          <w:tcPr>
            <w:tcW w:w="562" w:type="dxa"/>
          </w:tcPr>
          <w:p w:rsidR="00396841" w:rsidRDefault="00396841" w:rsidP="00926FE8">
            <w:r>
              <w:t>8</w:t>
            </w:r>
          </w:p>
        </w:tc>
        <w:tc>
          <w:tcPr>
            <w:tcW w:w="1463" w:type="dxa"/>
          </w:tcPr>
          <w:p w:rsidR="00396841" w:rsidRDefault="00396841" w:rsidP="00926FE8">
            <w:r>
              <w:t>23/06/17</w:t>
            </w:r>
          </w:p>
        </w:tc>
        <w:tc>
          <w:tcPr>
            <w:tcW w:w="2029" w:type="dxa"/>
          </w:tcPr>
          <w:p w:rsidR="00396841" w:rsidRDefault="00396841" w:rsidP="00926FE8">
            <w:pPr>
              <w:jc w:val="left"/>
            </w:pPr>
            <w:r>
              <w:t>H</w:t>
            </w:r>
            <w:r w:rsidR="00074F24">
              <w:t xml:space="preserve">omes and Communities </w:t>
            </w:r>
            <w:r>
              <w:t>A</w:t>
            </w:r>
            <w:r w:rsidR="00074F24">
              <w:t>gency</w:t>
            </w:r>
          </w:p>
          <w:p w:rsidR="00396841" w:rsidRDefault="00396841" w:rsidP="00926FE8">
            <w:pPr>
              <w:jc w:val="left"/>
            </w:pPr>
          </w:p>
        </w:tc>
        <w:tc>
          <w:tcPr>
            <w:tcW w:w="4962" w:type="dxa"/>
          </w:tcPr>
          <w:p w:rsidR="00396841" w:rsidRDefault="00396841" w:rsidP="00926FE8">
            <w:r>
              <w:t xml:space="preserve">The application is noted. </w:t>
            </w:r>
          </w:p>
          <w:p w:rsidR="00396841" w:rsidRDefault="00396841" w:rsidP="00926FE8">
            <w:r>
              <w:t>No other comments.</w:t>
            </w:r>
          </w:p>
          <w:p w:rsidR="00396841" w:rsidRDefault="00396841" w:rsidP="00926FE8"/>
        </w:tc>
      </w:tr>
    </w:tbl>
    <w:p w:rsidR="00396841" w:rsidRDefault="00396841" w:rsidP="00331B08"/>
    <w:sectPr w:rsidR="003968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2353F"/>
    <w:multiLevelType w:val="hybridMultilevel"/>
    <w:tmpl w:val="C8D67222"/>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nsid w:val="065E70AB"/>
    <w:multiLevelType w:val="hybridMultilevel"/>
    <w:tmpl w:val="26EA33BE"/>
    <w:lvl w:ilvl="0" w:tplc="0CC08712">
      <w:start w:val="1"/>
      <w:numFmt w:val="decimal"/>
      <w:lvlText w:val="7.%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25909B4"/>
    <w:multiLevelType w:val="hybridMultilevel"/>
    <w:tmpl w:val="44A623B8"/>
    <w:lvl w:ilvl="0" w:tplc="2D601E3A">
      <w:start w:val="3"/>
      <w:numFmt w:val="decimal"/>
      <w:lvlText w:val="%1."/>
      <w:lvlJc w:val="left"/>
      <w:pPr>
        <w:tabs>
          <w:tab w:val="num" w:pos="720"/>
        </w:tabs>
        <w:ind w:left="720" w:hanging="720"/>
      </w:pPr>
      <w:rPr>
        <w:rFonts w:hint="default"/>
      </w:rPr>
    </w:lvl>
    <w:lvl w:ilvl="1" w:tplc="FE72070C">
      <w:start w:val="1"/>
      <w:numFmt w:val="decimal"/>
      <w:lvlText w:val="2.%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15BF676C"/>
    <w:multiLevelType w:val="hybridMultilevel"/>
    <w:tmpl w:val="B46AF732"/>
    <w:lvl w:ilvl="0" w:tplc="01184430">
      <w:start w:val="1"/>
      <w:numFmt w:val="decimal"/>
      <w:lvlText w:val="6.%1"/>
      <w:lvlJc w:val="left"/>
      <w:pPr>
        <w:tabs>
          <w:tab w:val="num" w:pos="720"/>
        </w:tabs>
        <w:ind w:left="72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74D10B7"/>
    <w:multiLevelType w:val="hybridMultilevel"/>
    <w:tmpl w:val="D576A25C"/>
    <w:lvl w:ilvl="0" w:tplc="62EC582C">
      <w:start w:val="4"/>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CB148E7"/>
    <w:multiLevelType w:val="hybridMultilevel"/>
    <w:tmpl w:val="32B0FABE"/>
    <w:lvl w:ilvl="0" w:tplc="896EDB12">
      <w:start w:val="1"/>
      <w:numFmt w:val="decimal"/>
      <w:lvlText w:val="3.%1"/>
      <w:lvlJc w:val="left"/>
      <w:pPr>
        <w:tabs>
          <w:tab w:val="num" w:pos="720"/>
        </w:tabs>
        <w:ind w:left="720" w:hanging="720"/>
      </w:pPr>
      <w:rPr>
        <w:rFonts w:hint="default"/>
        <w:i w:val="0"/>
      </w:rPr>
    </w:lvl>
    <w:lvl w:ilvl="1" w:tplc="0809000F">
      <w:start w:val="1"/>
      <w:numFmt w:val="decimal"/>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38F550D4"/>
    <w:multiLevelType w:val="hybridMultilevel"/>
    <w:tmpl w:val="18C0CCE6"/>
    <w:lvl w:ilvl="0" w:tplc="CE008D8C">
      <w:start w:val="7"/>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44B4719C"/>
    <w:multiLevelType w:val="hybridMultilevel"/>
    <w:tmpl w:val="63C85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E6E2A77"/>
    <w:multiLevelType w:val="hybridMultilevel"/>
    <w:tmpl w:val="6996124C"/>
    <w:lvl w:ilvl="0" w:tplc="D0A027FA">
      <w:start w:val="1"/>
      <w:numFmt w:val="decimal"/>
      <w:lvlText w:val="2.%1"/>
      <w:lvlJc w:val="left"/>
      <w:pPr>
        <w:tabs>
          <w:tab w:val="num" w:pos="720"/>
        </w:tabs>
        <w:ind w:left="720" w:hanging="720"/>
      </w:pPr>
      <w:rPr>
        <w:rFonts w:hint="default"/>
        <w:b w:val="0"/>
      </w:rPr>
    </w:lvl>
    <w:lvl w:ilvl="1" w:tplc="31CE336C">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69942097"/>
    <w:multiLevelType w:val="hybridMultilevel"/>
    <w:tmpl w:val="40660ADE"/>
    <w:lvl w:ilvl="0" w:tplc="4A7E12E4">
      <w:start w:val="1"/>
      <w:numFmt w:val="decimal"/>
      <w:lvlText w:val="4.%1"/>
      <w:lvlJc w:val="left"/>
      <w:pPr>
        <w:tabs>
          <w:tab w:val="num" w:pos="720"/>
        </w:tabs>
        <w:ind w:left="72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6C460A41"/>
    <w:multiLevelType w:val="hybridMultilevel"/>
    <w:tmpl w:val="4118C5C0"/>
    <w:lvl w:ilvl="0" w:tplc="CDDE5436">
      <w:start w:val="1"/>
      <w:numFmt w:val="decimal"/>
      <w:lvlText w:val="1.%1"/>
      <w:lvlJc w:val="left"/>
      <w:pPr>
        <w:tabs>
          <w:tab w:val="num" w:pos="720"/>
        </w:tabs>
        <w:ind w:left="72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7C546726"/>
    <w:multiLevelType w:val="hybridMultilevel"/>
    <w:tmpl w:val="53B49E30"/>
    <w:lvl w:ilvl="0" w:tplc="58E2578C">
      <w:start w:val="1"/>
      <w:numFmt w:val="decimal"/>
      <w:lvlText w:val="5.%1"/>
      <w:lvlJc w:val="left"/>
      <w:pPr>
        <w:tabs>
          <w:tab w:val="num" w:pos="-40"/>
        </w:tabs>
        <w:ind w:left="-360" w:hanging="360"/>
      </w:pPr>
      <w:rPr>
        <w:rFonts w:hint="default"/>
        <w:b w:val="0"/>
      </w:rPr>
    </w:lvl>
    <w:lvl w:ilvl="1" w:tplc="D4F07954">
      <w:start w:val="1"/>
      <w:numFmt w:val="lowerRoman"/>
      <w:lvlText w:val="%2."/>
      <w:lvlJc w:val="right"/>
      <w:pPr>
        <w:tabs>
          <w:tab w:val="num" w:pos="180"/>
        </w:tabs>
        <w:ind w:left="180" w:hanging="180"/>
      </w:pPr>
      <w:rPr>
        <w:rFonts w:hint="default"/>
        <w:b w:val="0"/>
      </w:r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num w:numId="1">
    <w:abstractNumId w:val="2"/>
  </w:num>
  <w:num w:numId="2">
    <w:abstractNumId w:val="11"/>
  </w:num>
  <w:num w:numId="3">
    <w:abstractNumId w:val="0"/>
  </w:num>
  <w:num w:numId="4">
    <w:abstractNumId w:val="5"/>
  </w:num>
  <w:num w:numId="5">
    <w:abstractNumId w:val="4"/>
  </w:num>
  <w:num w:numId="6">
    <w:abstractNumId w:val="9"/>
  </w:num>
  <w:num w:numId="7">
    <w:abstractNumId w:val="3"/>
  </w:num>
  <w:num w:numId="8">
    <w:abstractNumId w:val="10"/>
  </w:num>
  <w:num w:numId="9">
    <w:abstractNumId w:val="8"/>
  </w:num>
  <w:num w:numId="10">
    <w:abstractNumId w:val="6"/>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9CF"/>
    <w:rsid w:val="00005954"/>
    <w:rsid w:val="000208BA"/>
    <w:rsid w:val="00071165"/>
    <w:rsid w:val="00074F24"/>
    <w:rsid w:val="000C439A"/>
    <w:rsid w:val="00101775"/>
    <w:rsid w:val="0013269C"/>
    <w:rsid w:val="001B6AEB"/>
    <w:rsid w:val="0028798C"/>
    <w:rsid w:val="00331B08"/>
    <w:rsid w:val="00396841"/>
    <w:rsid w:val="004D2144"/>
    <w:rsid w:val="004D3E50"/>
    <w:rsid w:val="004E6766"/>
    <w:rsid w:val="004F6EDD"/>
    <w:rsid w:val="0054161F"/>
    <w:rsid w:val="00600F7A"/>
    <w:rsid w:val="00735653"/>
    <w:rsid w:val="007579CF"/>
    <w:rsid w:val="008D589F"/>
    <w:rsid w:val="009002F8"/>
    <w:rsid w:val="00926FE8"/>
    <w:rsid w:val="00AB40EE"/>
    <w:rsid w:val="00B46C07"/>
    <w:rsid w:val="00B650F2"/>
    <w:rsid w:val="00B835AF"/>
    <w:rsid w:val="00CA2D47"/>
    <w:rsid w:val="00CE34A6"/>
    <w:rsid w:val="00D51611"/>
    <w:rsid w:val="00DB40C4"/>
    <w:rsid w:val="00DE247B"/>
    <w:rsid w:val="00DF088E"/>
    <w:rsid w:val="00E32EC8"/>
    <w:rsid w:val="00E43E00"/>
    <w:rsid w:val="00E80085"/>
    <w:rsid w:val="00EA5927"/>
    <w:rsid w:val="00F74D6A"/>
    <w:rsid w:val="00FD1C4D"/>
    <w:rsid w:val="00FF7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ACA82-57BB-48A4-929F-B8734E17B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B40EE"/>
    <w:pPr>
      <w:ind w:left="720"/>
      <w:contextualSpacing/>
      <w:jc w:val="left"/>
    </w:pPr>
    <w:rPr>
      <w:rFonts w:ascii="Times New Roman" w:eastAsia="Calibri" w:hAnsi="Times New Roman" w:cs="Times New Roman"/>
      <w:sz w:val="24"/>
      <w:szCs w:val="24"/>
      <w:lang w:eastAsia="en-GB"/>
    </w:rPr>
  </w:style>
  <w:style w:type="character" w:styleId="Hyperlink">
    <w:name w:val="Hyperlink"/>
    <w:basedOn w:val="DefaultParagraphFont"/>
    <w:uiPriority w:val="99"/>
    <w:unhideWhenUsed/>
    <w:rsid w:val="00DE247B"/>
    <w:rPr>
      <w:color w:val="0563C1" w:themeColor="hyperlink"/>
      <w:u w:val="single"/>
    </w:rPr>
  </w:style>
  <w:style w:type="paragraph" w:styleId="BalloonText">
    <w:name w:val="Balloon Text"/>
    <w:basedOn w:val="Normal"/>
    <w:link w:val="BalloonTextChar"/>
    <w:uiPriority w:val="99"/>
    <w:semiHidden/>
    <w:unhideWhenUsed/>
    <w:rsid w:val="00396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841"/>
    <w:rPr>
      <w:rFonts w:ascii="Segoe UI" w:hAnsi="Segoe UI" w:cs="Segoe UI"/>
      <w:sz w:val="18"/>
      <w:szCs w:val="18"/>
    </w:rPr>
  </w:style>
  <w:style w:type="table" w:styleId="TableGrid">
    <w:name w:val="Table Grid"/>
    <w:basedOn w:val="TableNormal"/>
    <w:uiPriority w:val="39"/>
    <w:rsid w:val="003968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lanningpolicy@prest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Preston City Council</Company>
  <LinksUpToDate>false</LinksUpToDate>
  <CharactersWithSpaces>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Wiggans</dc:creator>
  <cp:keywords/>
  <dc:description/>
  <cp:lastModifiedBy>Windows User</cp:lastModifiedBy>
  <cp:revision>2</cp:revision>
  <cp:lastPrinted>2017-07-14T09:41:00Z</cp:lastPrinted>
  <dcterms:created xsi:type="dcterms:W3CDTF">2020-07-15T10:32:00Z</dcterms:created>
  <dcterms:modified xsi:type="dcterms:W3CDTF">2020-07-15T10:32:00Z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